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eastAsia="zh-CN"/>
        </w:rPr>
      </w:pPr>
      <w:r>
        <w:rPr>
          <w:rFonts w:hint="eastAsia"/>
          <w:color w:val="auto"/>
          <w:lang w:eastAsia="zh-CN"/>
        </w:rPr>
      </w:r>
      <w:r/>
    </w:p>
    <w:p>
      <w:pPr>
        <w:pStyle w:val="1184"/>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pStyle w:val="1184"/>
        <w:rPr>
          <w:rFonts w:hint="eastAsia"/>
          <w:color w:val="auto"/>
          <w:lang w:eastAsia="zh-CN"/>
        </w:rPr>
      </w:pPr>
      <w:r>
        <w:rPr>
          <w:rFonts w:hint="eastAsia"/>
          <w:color w:val="auto"/>
          <w:lang w:eastAsia="zh-CN"/>
        </w:rPr>
      </w:r>
      <w:r/>
    </w:p>
    <w:p>
      <w:pPr>
        <w:pStyle w:val="1184"/>
        <w:rPr>
          <w:rFonts w:hint="eastAsia"/>
          <w:color w:val="auto"/>
          <w:lang w:eastAsia="zh-CN"/>
        </w:rPr>
      </w:pPr>
      <w:r>
        <w:rPr>
          <w:rFonts w:hint="eastAsia"/>
          <w:color w:val="auto"/>
          <w:lang w:eastAsia="zh-CN"/>
        </w:rPr>
      </w:r>
      <w:r/>
    </w:p>
    <w:p>
      <w:pPr>
        <w:jc w:val="center"/>
        <w:rPr>
          <w:b/>
          <w:color w:val="auto"/>
          <w:sz w:val="28"/>
          <w:szCs w:val="28"/>
        </w:rPr>
      </w:pPr>
      <w:r>
        <w:rPr>
          <w:b/>
          <w:color w:val="auto"/>
          <w:sz w:val="28"/>
          <w:szCs w:val="28"/>
        </w:rPr>
      </w:r>
      <w:r/>
    </w:p>
    <w:p>
      <w:pPr>
        <w:jc w:val="center"/>
        <w:rPr>
          <w:b/>
          <w:color w:val="auto"/>
          <w:sz w:val="52"/>
          <w:szCs w:val="52"/>
        </w:rPr>
      </w:pPr>
      <w:r>
        <w:rPr>
          <w:b/>
          <w:color w:val="auto"/>
          <w:sz w:val="52"/>
          <w:szCs w:val="52"/>
        </w:rPr>
        <w:t xml:space="preserve">靖江市政府采购项目</w:t>
      </w:r>
      <w:r/>
    </w:p>
    <w:p>
      <w:pPr>
        <w:jc w:val="center"/>
        <w:rPr>
          <w:color w:val="auto"/>
          <w:sz w:val="32"/>
        </w:rPr>
      </w:pPr>
      <w:r>
        <w:rPr>
          <w:color w:val="auto"/>
          <w:sz w:val="32"/>
        </w:rPr>
      </w:r>
      <w:r/>
    </w:p>
    <w:p>
      <w:pPr>
        <w:jc w:val="center"/>
        <w:rPr>
          <w:color w:val="auto"/>
          <w:sz w:val="32"/>
        </w:rPr>
      </w:pPr>
      <w:r>
        <w:rPr>
          <w:color w:val="auto"/>
          <w:sz w:val="32"/>
        </w:rPr>
      </w:r>
      <w:r/>
    </w:p>
    <w:p>
      <w:pPr>
        <w:jc w:val="center"/>
        <w:rPr>
          <w:color w:val="auto"/>
          <w:sz w:val="32"/>
        </w:rPr>
      </w:pPr>
      <w:r>
        <w:rPr>
          <w:color w:val="auto"/>
          <w:sz w:val="32"/>
        </w:rPr>
      </w:r>
      <w:r/>
    </w:p>
    <w:p>
      <w:pPr>
        <w:jc w:val="center"/>
        <w:rPr>
          <w:b/>
          <w:bCs/>
          <w:color w:val="auto"/>
          <w:sz w:val="84"/>
        </w:rPr>
      </w:pPr>
      <w:r>
        <w:rPr>
          <w:rFonts w:hint="eastAsia"/>
          <w:b/>
          <w:bCs/>
          <w:color w:val="auto"/>
          <w:sz w:val="84"/>
          <w:lang w:eastAsia="zh-CN"/>
        </w:rPr>
        <w:t xml:space="preserve">采</w:t>
      </w:r>
      <w:r>
        <w:rPr>
          <w:rFonts w:hint="eastAsia"/>
          <w:b/>
          <w:bCs/>
          <w:color w:val="auto"/>
          <w:sz w:val="84"/>
          <w:lang w:val="en-US" w:eastAsia="zh-CN"/>
        </w:rPr>
        <w:t xml:space="preserve"> </w:t>
      </w:r>
      <w:r>
        <w:rPr>
          <w:rFonts w:hint="eastAsia"/>
          <w:b/>
          <w:bCs/>
          <w:color w:val="auto"/>
          <w:sz w:val="84"/>
          <w:lang w:eastAsia="zh-CN"/>
        </w:rPr>
        <w:t xml:space="preserve">购</w:t>
      </w:r>
      <w:r>
        <w:rPr>
          <w:b/>
          <w:bCs/>
          <w:color w:val="auto"/>
          <w:sz w:val="84"/>
        </w:rPr>
        <w:t xml:space="preserve"> 文 件</w:t>
      </w:r>
      <w:r/>
    </w:p>
    <w:p>
      <w:pPr>
        <w:jc w:val="center"/>
        <w:rPr>
          <w:rFonts w:eastAsia="宋体"/>
          <w:b/>
          <w:bCs/>
          <w:color w:val="auto"/>
          <w:sz w:val="36"/>
          <w:szCs w:val="36"/>
          <w:lang w:val="en-US" w:eastAsia="zh-CN"/>
        </w:rPr>
      </w:pPr>
      <w:r>
        <w:rPr>
          <w:rFonts w:hint="eastAsia"/>
          <w:b/>
          <w:bCs/>
          <w:color w:val="auto"/>
          <w:sz w:val="36"/>
          <w:szCs w:val="36"/>
          <w:lang w:eastAsia="zh-CN"/>
        </w:rPr>
        <w:t xml:space="preserve">（</w:t>
      </w:r>
      <w:r>
        <w:rPr>
          <w:rFonts w:hint="eastAsia"/>
          <w:b/>
          <w:bCs/>
          <w:color w:val="auto"/>
          <w:sz w:val="36"/>
          <w:szCs w:val="36"/>
          <w:lang w:val="en-US" w:eastAsia="zh-CN"/>
        </w:rPr>
        <w:t xml:space="preserve">公开招标）</w:t>
      </w:r>
      <w:r/>
    </w:p>
    <w:p>
      <w:pPr>
        <w:jc w:val="left"/>
        <w:spacing w:line="360" w:lineRule="auto"/>
        <w:rPr>
          <w:rFonts w:hint="eastAsia" w:eastAsia="宋体"/>
          <w:b/>
          <w:bCs/>
          <w:color w:val="auto"/>
          <w:sz w:val="36"/>
          <w:szCs w:val="36"/>
          <w:lang w:eastAsia="zh-CN"/>
        </w:rPr>
      </w:pPr>
      <w:r>
        <w:rPr>
          <w:rFonts w:hint="eastAsia" w:eastAsia="宋体"/>
          <w:b/>
          <w:bCs/>
          <w:color w:val="auto"/>
          <w:sz w:val="36"/>
          <w:szCs w:val="36"/>
          <w:lang w:eastAsia="zh-CN"/>
        </w:rPr>
      </w:r>
      <w:r/>
    </w:p>
    <w:p>
      <w:pPr>
        <w:pStyle w:val="1184"/>
        <w:rPr>
          <w:rFonts w:hint="eastAsia" w:eastAsia="宋体"/>
          <w:b/>
          <w:bCs/>
          <w:color w:val="auto"/>
          <w:sz w:val="36"/>
          <w:szCs w:val="36"/>
          <w:lang w:eastAsia="zh-CN"/>
        </w:rPr>
      </w:pPr>
      <w:r>
        <w:rPr>
          <w:rFonts w:hint="eastAsia" w:eastAsia="宋体"/>
          <w:b/>
          <w:bCs/>
          <w:color w:val="auto"/>
          <w:sz w:val="36"/>
          <w:szCs w:val="36"/>
          <w:lang w:eastAsia="zh-CN"/>
        </w:rPr>
      </w:r>
      <w:r/>
    </w:p>
    <w:p>
      <w:pPr>
        <w:rPr>
          <w:rFonts w:hint="eastAsia"/>
          <w:color w:val="auto"/>
          <w:lang w:eastAsia="zh-CN"/>
        </w:rPr>
      </w:pPr>
      <w:r>
        <w:rPr>
          <w:rFonts w:hint="eastAsia"/>
          <w:color w:val="auto"/>
          <w:lang w:eastAsia="zh-CN"/>
        </w:rPr>
      </w:r>
      <w:r/>
    </w:p>
    <w:p>
      <w:pPr>
        <w:pStyle w:val="1146"/>
        <w:rPr>
          <w:color w:val="auto"/>
        </w:rPr>
      </w:pPr>
      <w:r>
        <w:rPr>
          <w:color w:val="auto"/>
        </w:rPr>
      </w:r>
      <w:r/>
    </w:p>
    <w:p>
      <w:pPr>
        <w:pStyle w:val="1146"/>
        <w:rPr>
          <w:color w:val="auto"/>
        </w:rPr>
      </w:pPr>
      <w:r>
        <w:rPr>
          <w:color w:val="auto"/>
        </w:rPr>
      </w:r>
      <w:r/>
    </w:p>
    <w:p>
      <w:pPr>
        <w:ind w:firstLine="643"/>
        <w:jc w:val="left"/>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项目名称：靖江市公安局交通安全保障设施完善项目</w:t>
      </w:r>
      <w:r/>
    </w:p>
    <w:p>
      <w:pPr>
        <w:jc w:val="left"/>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643"/>
        <w:jc w:val="left"/>
        <w:spacing w:line="360" w:lineRule="auto"/>
        <w:rPr>
          <w:rFonts w:hint="eastAsia" w:ascii="宋体" w:hAnsi="宋体" w:eastAsia="宋体" w:cs="宋体"/>
          <w:b/>
          <w:bCs/>
          <w:i w:val="0"/>
          <w:iCs w:val="0"/>
          <w:caps w:val="0"/>
          <w:color w:val="auto"/>
          <w:spacing w:val="0"/>
          <w:sz w:val="32"/>
          <w:szCs w:val="32"/>
          <w:highlight w:val="white"/>
          <w:shd w:val="clear" w:color="auto" w:fill="ffffff"/>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highlight w:val="white"/>
          <w:lang w:val="en-US" w:eastAsia="zh-CN"/>
        </w:rPr>
        <w:t xml:space="preserve"> </w:t>
      </w:r>
      <w:r>
        <w:rPr>
          <w:rFonts w:hint="eastAsia" w:ascii="宋体" w:hAnsi="宋体" w:eastAsia="宋体" w:cs="宋体"/>
          <w:b/>
          <w:bCs/>
          <w:i w:val="0"/>
          <w:iCs w:val="0"/>
          <w:caps w:val="0"/>
          <w:color w:val="auto"/>
          <w:spacing w:val="0"/>
          <w:sz w:val="32"/>
          <w:szCs w:val="32"/>
          <w:highlight w:val="white"/>
          <w:u w:val="none"/>
          <w:shd w:val="clear" w:color="auto" w:fill="ffffff"/>
        </w:rPr>
        <w:t xml:space="preserve">JSZC-321282-ZKGS-G2026-0002</w:t>
      </w:r>
      <w:r>
        <w:rPr>
          <w:highlight w:val="white"/>
        </w:rPr>
      </w:r>
      <w:r/>
    </w:p>
    <w:p>
      <w:pPr>
        <w:pStyle w:val="1184"/>
        <w:rPr>
          <w:rFonts w:ascii="Times New Roman" w:hAnsi="Times New Roman" w:eastAsia="宋体" w:cs="Times New Roman"/>
          <w:b w:val="0"/>
          <w:bCs w:val="0"/>
          <w:color w:val="auto"/>
          <w:sz w:val="21"/>
          <w:szCs w:val="24"/>
          <w:lang w:val="en-US" w:eastAsia="zh-CN"/>
        </w:rPr>
      </w:pPr>
      <w:r>
        <w:rPr>
          <w:rFonts w:ascii="Times New Roman" w:hAnsi="Times New Roman" w:eastAsia="宋体" w:cs="Times New Roman"/>
          <w:b w:val="0"/>
          <w:bCs w:val="0"/>
          <w:color w:val="auto"/>
          <w:sz w:val="21"/>
          <w:szCs w:val="24"/>
          <w:lang w:val="en-US" w:eastAsia="zh-CN"/>
        </w:rPr>
      </w:r>
      <w:r/>
    </w:p>
    <w:p>
      <w:pPr>
        <w:ind w:firstLine="964"/>
        <w:jc w:val="left"/>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184"/>
        <w:rPr>
          <w:rFonts w:hint="eastAsia"/>
          <w:color w:val="auto"/>
        </w:rPr>
      </w:pPr>
      <w:r>
        <w:rPr>
          <w:rFonts w:hint="eastAsia"/>
          <w:color w:val="auto"/>
        </w:rPr>
      </w:r>
      <w:r/>
    </w:p>
    <w:p>
      <w:pPr>
        <w:ind w:firstLine="904"/>
        <w:jc w:val="left"/>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rPr>
        <w:t xml:space="preserve">采 购 人</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盖章</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rPr>
        <w:t xml:space="preserve">：</w:t>
      </w:r>
      <w:r>
        <w:rPr>
          <w:rFonts w:hint="eastAsia" w:ascii="宋体" w:hAnsi="宋体" w:eastAsia="宋体" w:cs="宋体"/>
          <w:b/>
          <w:bCs/>
          <w:color w:val="auto"/>
          <w:sz w:val="30"/>
          <w:szCs w:val="30"/>
          <w:highlight w:val="none"/>
          <w:lang w:val="en-US" w:eastAsia="zh-CN"/>
        </w:rPr>
        <w:t xml:space="preserve">靖江市公安局</w:t>
      </w:r>
      <w:r/>
    </w:p>
    <w:p>
      <w:pPr>
        <w:ind w:firstLine="904"/>
        <w:jc w:val="left"/>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ind w:firstLine="904"/>
        <w:spacing w:line="360" w:lineRule="auto"/>
        <w:rPr>
          <w:rFonts w:hint="eastAsia" w:ascii="宋体" w:hAnsi="宋体" w:eastAsia="宋体" w:cs="宋体"/>
          <w:b/>
          <w:bCs/>
          <w:color w:val="auto"/>
          <w:sz w:val="30"/>
          <w:szCs w:val="30"/>
          <w:lang w:val="en-GB" w:eastAsia="zh-CN"/>
        </w:rPr>
      </w:pPr>
      <w:r>
        <w:rPr>
          <w:rFonts w:hint="eastAsia" w:ascii="宋体" w:hAnsi="宋体" w:cs="宋体"/>
          <w:b/>
          <w:bCs/>
          <w:color w:val="auto"/>
          <w:sz w:val="30"/>
          <w:szCs w:val="30"/>
        </w:rPr>
        <w:t xml:space="preserve">采购代理机构</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盖章</w:t>
      </w:r>
      <w:r>
        <w:rPr>
          <w:rFonts w:hint="eastAsia" w:ascii="宋体" w:hAnsi="宋体" w:eastAsia="宋体" w:cs="宋体"/>
          <w:b/>
          <w:bCs/>
          <w:color w:val="auto"/>
          <w:sz w:val="30"/>
          <w:szCs w:val="30"/>
          <w:lang w:eastAsia="zh-CN"/>
        </w:rPr>
        <w:t xml:space="preserve">）</w:t>
      </w:r>
      <w:r>
        <w:rPr>
          <w:rFonts w:hint="eastAsia" w:ascii="宋体" w:hAnsi="宋体" w:cs="宋体"/>
          <w:b/>
          <w:bCs/>
          <w:color w:val="auto"/>
          <w:sz w:val="30"/>
          <w:szCs w:val="30"/>
        </w:rPr>
        <w:t xml:space="preserve">：</w:t>
      </w:r>
      <w:r>
        <w:rPr>
          <w:rFonts w:hint="eastAsia" w:ascii="宋体" w:hAnsi="宋体" w:cs="宋体"/>
          <w:b/>
          <w:bCs/>
          <w:color w:val="auto"/>
          <w:sz w:val="30"/>
          <w:szCs w:val="30"/>
          <w:lang w:eastAsia="zh-CN"/>
        </w:rPr>
        <w:t xml:space="preserve">江苏中凯工程管理有限公司</w:t>
      </w:r>
      <w:r/>
    </w:p>
    <w:p>
      <w:pPr>
        <w:jc w:val="center"/>
        <w:spacing w:line="360" w:lineRule="auto"/>
        <w:rPr>
          <w:rFonts w:hint="eastAsia" w:ascii="宋体" w:hAnsi="宋体" w:cs="宋体"/>
          <w:b/>
          <w:bCs/>
          <w:color w:val="auto"/>
          <w:sz w:val="30"/>
          <w:szCs w:val="30"/>
          <w:lang w:val="en-GB"/>
        </w:rPr>
      </w:pPr>
      <w:r>
        <w:rPr>
          <w:rFonts w:hint="eastAsia" w:ascii="宋体" w:hAnsi="宋体" w:cs="宋体"/>
          <w:b/>
          <w:bCs/>
          <w:color w:val="auto"/>
          <w:sz w:val="30"/>
          <w:szCs w:val="30"/>
          <w:lang w:val="en-GB"/>
        </w:rPr>
      </w:r>
      <w:r/>
    </w:p>
    <w:p>
      <w:pPr>
        <w:jc w:val="center"/>
        <w:spacing w:line="360" w:lineRule="auto"/>
        <w:rPr>
          <w:rFonts w:hint="eastAsia" w:ascii="宋体" w:hAnsi="宋体" w:cs="宋体"/>
          <w:b/>
          <w:bCs/>
          <w:color w:val="auto"/>
          <w:sz w:val="30"/>
          <w:szCs w:val="30"/>
          <w:highlight w:val="white"/>
        </w:rPr>
      </w:pPr>
      <w:r>
        <w:rPr>
          <w:rFonts w:hint="eastAsia" w:ascii="宋体" w:hAnsi="宋体" w:cs="宋体"/>
          <w:b/>
          <w:bCs/>
          <w:color w:val="auto"/>
          <w:sz w:val="30"/>
          <w:szCs w:val="30"/>
          <w:lang w:val="en-GB"/>
        </w:rPr>
        <w:t xml:space="preserve">发布日期</w:t>
      </w:r>
      <w:r>
        <w:rPr>
          <w:rFonts w:hint="eastAsia" w:ascii="宋体" w:hAnsi="宋体" w:cs="宋体"/>
          <w:b/>
          <w:bCs/>
          <w:color w:val="auto"/>
          <w:sz w:val="30"/>
          <w:szCs w:val="30"/>
          <w:highlight w:val="white"/>
          <w:lang w:val="en-GB"/>
        </w:rPr>
        <w:t xml:space="preserve">：</w:t>
      </w:r>
      <w:r>
        <w:rPr>
          <w:rFonts w:hint="eastAsia" w:ascii="宋体" w:hAnsi="宋体" w:cs="宋体"/>
          <w:b/>
          <w:bCs/>
          <w:color w:val="auto"/>
          <w:sz w:val="30"/>
          <w:szCs w:val="30"/>
          <w:highlight w:val="white"/>
        </w:rPr>
        <w:t xml:space="preserve">20</w:t>
      </w:r>
      <w:r>
        <w:rPr>
          <w:rFonts w:hint="eastAsia" w:ascii="宋体" w:hAnsi="宋体" w:cs="宋体"/>
          <w:b/>
          <w:bCs/>
          <w:color w:val="auto"/>
          <w:sz w:val="30"/>
          <w:szCs w:val="30"/>
          <w:highlight w:val="white"/>
          <w:lang w:val="en-US" w:eastAsia="zh-CN"/>
        </w:rPr>
        <w:t xml:space="preserve">26</w:t>
      </w:r>
      <w:r>
        <w:rPr>
          <w:rFonts w:hint="eastAsia" w:ascii="宋体" w:hAnsi="宋体" w:cs="宋体"/>
          <w:b/>
          <w:bCs/>
          <w:color w:val="auto"/>
          <w:sz w:val="30"/>
          <w:szCs w:val="30"/>
          <w:highlight w:val="white"/>
        </w:rPr>
        <w:t xml:space="preserve">年5</w:t>
      </w:r>
      <w:r>
        <w:rPr>
          <w:rFonts w:hint="eastAsia" w:ascii="宋体" w:hAnsi="宋体" w:cs="宋体"/>
          <w:b/>
          <w:bCs/>
          <w:color w:val="auto"/>
          <w:sz w:val="30"/>
          <w:szCs w:val="30"/>
          <w:highlight w:val="white"/>
          <w:lang w:val="en-GB"/>
        </w:rPr>
        <w:t xml:space="preserve">月</w:t>
      </w:r>
      <w:r>
        <w:rPr>
          <w:highlight w:val="white"/>
        </w:rPr>
      </w:r>
      <w:r/>
    </w:p>
    <w:p>
      <w:pPr>
        <w:pStyle w:val="1184"/>
        <w:rPr>
          <w:rFonts w:hint="eastAsia"/>
          <w:color w:val="auto"/>
          <w:lang w:val="en-GB"/>
        </w:rPr>
      </w:pPr>
      <w:r>
        <w:rPr>
          <w:rFonts w:hint="eastAsia"/>
          <w:color w:val="auto"/>
          <w:lang w:val="en-GB"/>
        </w:rPr>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659"/>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20" o:title=""/>
              </v:shape>
            </w:pict>
          </mc:Fallback>
        </mc:AlternateConten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5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65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361" w:right="1361" w:bottom="1361" w:left="1361" w:header="851" w:footer="992" w:gutter="0"/>
          <w:pgNumType w:start="1"/>
          <w:cols w:num="1" w:sep="0" w:space="1701" w:equalWidth="1"/>
          <w:docGrid w:linePitch="360"/>
        </w:sectPr>
      </w:pPr>
      <w:r>
        <w:rPr>
          <w:rFonts w:cs="宋体"/>
          <w:color w:val="auto"/>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65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663"/>
          <w:rFonts w:hint="eastAsia" w:ascii="宋体" w:hAnsi="宋体" w:cs="宋体"/>
          <w:color w:val="auto"/>
          <w:sz w:val="21"/>
          <w:szCs w:val="21"/>
          <w:highlight w:val="none"/>
          <w:shd w:val="clear" w:color="auto" w:fill="ffffff"/>
        </w:rPr>
        <w:t xml:space="preserve">苏采云系统操作手册（供应商）</w:t>
      </w:r>
      <w:r>
        <w:rPr>
          <w:rStyle w:val="1663"/>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663"/>
          <w:rFonts w:hint="eastAsia" w:ascii="宋体" w:hAnsi="宋体" w:cs="宋体"/>
          <w:color w:val="auto"/>
          <w:sz w:val="21"/>
          <w:szCs w:val="21"/>
          <w:highlight w:val="none"/>
          <w:shd w:val="clear" w:color="auto" w:fill="ffffff"/>
          <w:lang w:bidi="ar"/>
        </w:rPr>
        <w:t xml:space="preserve">http://czj.taizhou.gov.cn/col/col61762/index.html</w:t>
      </w:r>
      <w:r>
        <w:rPr>
          <w:rStyle w:val="1663"/>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20"/>
        <w:jc w:val="left"/>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ascii="黑体" w:eastAsia="黑体"/>
          <w:bCs/>
          <w:color w:val="auto"/>
          <w:sz w:val="44"/>
          <w:szCs w:val="44"/>
        </w:rPr>
      </w:pPr>
      <w:r>
        <w:rPr>
          <w:rFonts w:ascii="黑体" w:eastAsia="黑体"/>
          <w:bCs/>
          <w:color w:val="auto"/>
          <w:sz w:val="44"/>
          <w:szCs w:val="44"/>
        </w:rPr>
        <w:t xml:space="preserve">目        录</w:t>
      </w:r>
      <w:r/>
    </w:p>
    <w:p>
      <w:pPr>
        <w:pStyle w:val="1146"/>
        <w:rPr>
          <w:color w:val="auto"/>
        </w:rPr>
      </w:pPr>
      <w:r>
        <w:rPr>
          <w:color w:val="auto"/>
        </w:rPr>
      </w:r>
      <w:r/>
    </w:p>
    <w:p>
      <w:pPr>
        <w:pStyle w:val="1158"/>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"1-3"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_Toc29756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投标邀请函</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_Toc29756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58"/>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_Toc7026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eastAsia="宋体" w:cs="宋体"/>
          <w:color w:val="auto"/>
          <w:sz w:val="28"/>
          <w:szCs w:val="28"/>
          <w:lang w:val="zh-CN"/>
        </w:rPr>
        <w:t xml:space="preserve">供应商</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_Toc7026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58"/>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_Toc24150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合同格式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_Toc24150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58"/>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_Toc31575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章 招标项目服务及其它要求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_Toc31575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58"/>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_Toc1001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eastAsia="zh-CN"/>
        </w:rPr>
        <w:t xml:space="preserve">五</w:t>
      </w:r>
      <w:r>
        <w:rPr>
          <w:rFonts w:hint="eastAsia" w:ascii="宋体" w:hAnsi="宋体" w:eastAsia="宋体" w:cs="宋体"/>
          <w:color w:val="auto"/>
          <w:sz w:val="28"/>
          <w:szCs w:val="28"/>
        </w:rPr>
        <w:t xml:space="preserve">章 评标办法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_Toc1001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58"/>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投标文件内容及格式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72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45"/>
        <w:tabs>
          <w:tab w:val="right" w:pos="9299" w:leader="dot"/>
        </w:tabs>
        <w:rPr>
          <w:color w:val="auto"/>
        </w:rPr>
      </w:pPr>
      <w:r>
        <w:rPr>
          <w:color w:val="auto"/>
        </w:rPr>
      </w:r>
      <w:r/>
    </w:p>
    <w:p>
      <w:pPr>
        <w:pStyle w:val="1101"/>
        <w:pageBreakBefore w:val="0"/>
        <w:spacing w:before="0" w:after="0" w:line="48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Cs w:val="28"/>
        </w:rPr>
        <w:fldChar w:fldCharType="end"/>
      </w:r>
      <w:r/>
    </w:p>
    <w:p>
      <w:pPr>
        <w:pStyle w:val="1101"/>
        <w:rPr>
          <w:color w:val="auto"/>
        </w:rPr>
        <w:outlineLvl w:val="9"/>
      </w:pPr>
      <w:r/>
      <w:bookmarkStart w:id="374" w:name="_GoBack"/>
      <w:r/>
      <w:bookmarkEnd w:id="374"/>
      <w:r/>
      <w:r/>
    </w:p>
    <w:p>
      <w:pPr>
        <w:pStyle w:val="1123"/>
        <w:rPr>
          <w:color w:val="auto"/>
        </w:rPr>
      </w:pPr>
      <w:r>
        <w:rPr>
          <w:color w:val="auto"/>
        </w:rPr>
      </w:r>
      <w:r/>
    </w:p>
    <w:p>
      <w:pPr>
        <w:pStyle w:val="1123"/>
        <w:rPr>
          <w:color w:val="auto"/>
        </w:rPr>
      </w:pPr>
      <w:r>
        <w:rPr>
          <w:color w:val="auto"/>
        </w:rPr>
      </w:r>
      <w:r/>
    </w:p>
    <w:p>
      <w:pPr>
        <w:pStyle w:val="1123"/>
        <w:rPr>
          <w:color w:val="auto"/>
        </w:rPr>
      </w:pPr>
      <w:r>
        <w:rPr>
          <w:color w:val="auto"/>
        </w:rPr>
      </w:r>
      <w:r/>
    </w:p>
    <w:p>
      <w:pPr>
        <w:pStyle w:val="1123"/>
        <w:rPr>
          <w:color w:val="auto"/>
        </w:rPr>
      </w:pPr>
      <w:r>
        <w:rPr>
          <w:color w:val="auto"/>
        </w:rPr>
      </w:r>
      <w:r/>
    </w:p>
    <w:p>
      <w:pPr>
        <w:pStyle w:val="1123"/>
        <w:rPr>
          <w:color w:val="auto"/>
        </w:rPr>
      </w:pPr>
      <w:r>
        <w:rPr>
          <w:color w:val="auto"/>
        </w:rPr>
      </w:r>
      <w:r/>
    </w:p>
    <w:p>
      <w:pPr>
        <w:rPr>
          <w:color w:val="auto"/>
        </w:rPr>
      </w:pPr>
      <w:r>
        <w:rPr>
          <w:color w:val="auto"/>
        </w:rPr>
      </w:r>
      <w:r/>
    </w:p>
    <w:p>
      <w:pPr>
        <w:ind w:firstLine="480"/>
        <w:jc w:val="center"/>
        <w:rPr>
          <w:color w:val="auto"/>
          <w:sz w:val="24"/>
        </w:rPr>
      </w:pPr>
      <w:r>
        <w:rPr>
          <w:color w:val="auto"/>
          <w:sz w:val="24"/>
        </w:rPr>
      </w:r>
      <w:r/>
    </w:p>
    <w:p>
      <w:pPr>
        <w:pStyle w:val="1098"/>
        <w:rPr>
          <w:rFonts w:hint="eastAsia"/>
          <w:color w:val="auto"/>
        </w:rPr>
        <w:sectPr>
          <w:footerReference w:type="default" r:id="rId12"/>
          <w:footerReference w:type="first" r:id="rId13"/>
          <w:footnotePr/>
          <w:endnotePr/>
          <w:type w:val="nextPage"/>
          <w:pgSz w:w="11907" w:h="16840" w:orient="portrait"/>
          <w:pgMar w:top="1304" w:right="1304" w:bottom="1304" w:left="1304" w:header="851" w:footer="851" w:gutter="0"/>
          <w:pgNumType w:start="1"/>
          <w:cols w:num="1" w:sep="0" w:space="1701" w:equalWidth="1"/>
          <w:docGrid w:linePitch="360"/>
        </w:sectPr>
      </w:pPr>
      <w:r/>
      <w:bookmarkStart w:id="0" w:name="_Toc12220"/>
      <w:r/>
      <w:bookmarkStart w:id="1" w:name="_Toc19430"/>
      <w:r/>
      <w:bookmarkStart w:id="2" w:name="_Toc23147"/>
      <w:r/>
      <w:bookmarkStart w:id="3" w:name="_Toc25909"/>
      <w:r/>
      <w:bookmarkStart w:id="4" w:name="_Toc14066"/>
      <w:r/>
      <w:bookmarkStart w:id="5" w:name="_Toc16343"/>
      <w:r/>
      <w:bookmarkStart w:id="6" w:name="_Toc13902"/>
      <w:r/>
      <w:bookmarkStart w:id="7" w:name="_Toc35393790"/>
      <w:r/>
      <w:bookmarkStart w:id="8" w:name="_Toc35393621"/>
      <w:r/>
      <w:bookmarkStart w:id="9" w:name="_Toc28359079"/>
      <w:r/>
      <w:bookmarkStart w:id="10" w:name="_Toc28359002"/>
      <w:r/>
      <w:bookmarkStart w:id="11" w:name="_Hlk24379207"/>
      <w:r/>
      <w:bookmarkStart w:id="12" w:name="OLE_LINK1"/>
      <w:r/>
      <w:bookmarkStart w:id="13" w:name="OLE_LINK2"/>
      <w:r/>
      <w:bookmarkStart w:id="14" w:name="_Toc302967369"/>
      <w:r/>
      <w:r/>
    </w:p>
    <w:p>
      <w:pPr>
        <w:pStyle w:val="1098"/>
        <w:rPr>
          <w:color w:val="auto"/>
        </w:rPr>
      </w:pPr>
      <w:r/>
      <w:bookmarkStart w:id="15" w:name="_Toc29756"/>
      <w:r>
        <w:rPr>
          <w:rFonts w:hint="eastAsia"/>
          <w:color w:val="auto"/>
        </w:rPr>
        <w:t xml:space="preserve">第一章  投标邀请函</w:t>
      </w:r>
      <w:bookmarkEnd w:id="0"/>
      <w:r/>
      <w:bookmarkEnd w:id="1"/>
      <w:r/>
      <w:bookmarkEnd w:id="2"/>
      <w:r/>
      <w:bookmarkEnd w:id="3"/>
      <w:r/>
      <w:bookmarkEnd w:id="4"/>
      <w:r/>
      <w:bookmarkEnd w:id="5"/>
      <w:r/>
      <w:bookmarkEnd w:id="6"/>
      <w:r/>
      <w:bookmarkEnd w:id="15"/>
      <w:r/>
      <w:r/>
    </w:p>
    <w:p>
      <w:pPr>
        <w:pageBreakBefore w:val="0"/>
        <w:spacing w:line="380" w:lineRule="exact"/>
        <w:rPr>
          <w:rFonts w:hint="eastAsia" w:ascii="宋体" w:hAnsi="宋体" w:eastAsia="宋体" w:cs="宋体"/>
          <w:b w:val="0"/>
          <w:bCs w:val="0"/>
          <w:color w:val="auto"/>
          <w:sz w:val="21"/>
          <w:szCs w:val="21"/>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auto"/>
          <w:sz w:val="21"/>
          <w:szCs w:val="21"/>
        </w:rPr>
        <w:t xml:space="preserve">　　</w:t>
      </w:r>
      <w:r>
        <w:rPr>
          <w:rFonts w:hint="eastAsia" w:ascii="宋体" w:hAnsi="宋体" w:cs="宋体"/>
          <w:b w:val="0"/>
          <w:bCs w:val="0"/>
          <w:color w:val="auto"/>
          <w:sz w:val="21"/>
          <w:szCs w:val="21"/>
          <w:u w:val="none"/>
          <w:lang w:eastAsia="zh-CN"/>
        </w:rPr>
        <w:t xml:space="preserve">江苏中凯工程管理有限公司</w:t>
      </w:r>
      <w:r>
        <w:rPr>
          <w:rFonts w:hint="eastAsia" w:ascii="宋体" w:hAnsi="宋体" w:eastAsia="宋体" w:cs="宋体"/>
          <w:b w:val="0"/>
          <w:bCs w:val="0"/>
          <w:color w:val="auto"/>
          <w:sz w:val="21"/>
          <w:szCs w:val="21"/>
          <w:u w:val="none"/>
        </w:rPr>
        <w:t xml:space="preserve">受</w:t>
      </w:r>
      <w:r>
        <w:rPr>
          <w:rFonts w:hint="eastAsia" w:ascii="宋体" w:hAnsi="宋体" w:eastAsia="宋体" w:cs="宋体"/>
          <w:b w:val="0"/>
          <w:bCs w:val="0"/>
          <w:color w:val="auto"/>
          <w:sz w:val="21"/>
          <w:szCs w:val="21"/>
          <w:u w:val="single"/>
          <w:lang w:eastAsia="zh-CN"/>
        </w:rPr>
        <w:t xml:space="preserve">靖江市公安局</w:t>
      </w:r>
      <w:r>
        <w:rPr>
          <w:rFonts w:hint="eastAsia" w:ascii="宋体" w:hAnsi="宋体" w:eastAsia="宋体" w:cs="宋体"/>
          <w:b w:val="0"/>
          <w:bCs w:val="0"/>
          <w:color w:val="auto"/>
          <w:sz w:val="21"/>
          <w:szCs w:val="21"/>
          <w:u w:val="none"/>
        </w:rPr>
        <w:t xml:space="preserve">委托对</w:t>
      </w:r>
      <w:r>
        <w:rPr>
          <w:rFonts w:hint="eastAsia" w:ascii="宋体" w:hAnsi="宋体" w:eastAsia="宋体" w:cs="宋体"/>
          <w:b w:val="0"/>
          <w:bCs w:val="0"/>
          <w:color w:val="auto"/>
          <w:sz w:val="21"/>
          <w:szCs w:val="21"/>
          <w:u w:val="single"/>
        </w:rPr>
        <w:t xml:space="preserve">靖江市公安局交通安全保障设施完善项目</w:t>
      </w:r>
      <w:r>
        <w:rPr>
          <w:rFonts w:hint="eastAsia" w:ascii="宋体" w:hAnsi="宋体" w:eastAsia="宋体" w:cs="宋体"/>
          <w:b w:val="0"/>
          <w:bCs w:val="0"/>
          <w:color w:val="auto"/>
          <w:sz w:val="21"/>
          <w:szCs w:val="21"/>
          <w:u w:val="none"/>
        </w:rPr>
        <w:t xml:space="preserve">以公开招标方式组织政府采购。招标项目的公告及有关变更信息在江苏政府采购网（http://www.ccgp-jiangsu.gov.cn/</w:t>
      </w:r>
      <w:r>
        <w:rPr>
          <w:rFonts w:hint="eastAsia" w:ascii="宋体" w:hAnsi="宋体" w:eastAsia="宋体" w:cs="宋体"/>
          <w:b w:val="0"/>
          <w:bCs w:val="0"/>
          <w:color w:val="auto"/>
          <w:sz w:val="21"/>
          <w:szCs w:val="21"/>
          <w:u w:val="none"/>
          <w:lang w:eastAsia="zh-CN"/>
        </w:rPr>
        <w:t xml:space="preserve">）</w:t>
      </w:r>
      <w:r>
        <w:rPr>
          <w:rFonts w:hint="eastAsia" w:ascii="宋体" w:hAnsi="宋体" w:eastAsia="宋体" w:cs="宋体"/>
          <w:b w:val="0"/>
          <w:bCs w:val="0"/>
          <w:color w:val="auto"/>
          <w:sz w:val="21"/>
          <w:szCs w:val="21"/>
          <w:u w:val="none"/>
        </w:rPr>
        <w:t xml:space="preserve">发布，请潜在供应商及时关注网站信息。</w:t>
      </w:r>
      <w:r>
        <w:rPr>
          <w:rFonts w:hint="eastAsia" w:ascii="宋体" w:hAnsi="宋体" w:eastAsia="宋体" w:cs="宋体"/>
          <w:b w:val="0"/>
          <w:bCs w:val="0"/>
          <w:color w:val="auto"/>
          <w:sz w:val="21"/>
          <w:szCs w:val="21"/>
          <w:highlight w:val="none"/>
        </w:rPr>
        <w:t xml:space="preserve">潜在投标人应</w:t>
      </w:r>
      <w:r>
        <w:rPr>
          <w:rFonts w:hint="eastAsia" w:ascii="宋体" w:hAnsi="宋体" w:eastAsia="宋体" w:cs="宋体"/>
          <w:b w:val="0"/>
          <w:bCs w:val="0"/>
          <w:color w:val="auto"/>
          <w:sz w:val="21"/>
          <w:szCs w:val="21"/>
          <w:highlight w:val="none"/>
          <w:lang w:eastAsia="zh-CN"/>
        </w:rPr>
        <w:t xml:space="preserve">在</w:t>
      </w:r>
      <w:r>
        <w:rPr>
          <w:rFonts w:hint="eastAsia" w:ascii="宋体" w:hAnsi="宋体" w:eastAsia="宋体" w:cs="宋体"/>
          <w:b w:val="0"/>
          <w:bCs w:val="0"/>
          <w:color w:val="auto"/>
          <w:sz w:val="21"/>
          <w:szCs w:val="21"/>
          <w:highlight w:val="none"/>
          <w:u w:val="single"/>
        </w:rPr>
        <w:t xml:space="preserve">江苏政府采购“苏采云”系统</w:t>
      </w:r>
      <w:r>
        <w:rPr>
          <w:rFonts w:hint="eastAsia" w:ascii="宋体" w:hAnsi="宋体" w:eastAsia="宋体" w:cs="宋体"/>
          <w:b w:val="0"/>
          <w:bCs w:val="0"/>
          <w:color w:val="auto"/>
          <w:sz w:val="21"/>
          <w:szCs w:val="21"/>
          <w:highlight w:val="none"/>
          <w:u w:val="single"/>
          <w:lang w:eastAsia="zh-CN"/>
        </w:rPr>
        <w:t xml:space="preserve">（www.ccgp-jiangsu.gov.cn）</w:t>
      </w:r>
      <w:r>
        <w:rPr>
          <w:rFonts w:hint="eastAsia" w:ascii="宋体" w:hAnsi="宋体" w:eastAsia="宋体" w:cs="宋体"/>
          <w:b w:val="0"/>
          <w:bCs w:val="0"/>
          <w:color w:val="auto"/>
          <w:sz w:val="21"/>
          <w:szCs w:val="21"/>
          <w:highlight w:val="none"/>
        </w:rPr>
        <w:t xml:space="preserve">获取</w:t>
      </w:r>
      <w:r>
        <w:rPr>
          <w:rFonts w:hint="eastAsia" w:ascii="宋体" w:hAnsi="宋体" w:eastAsia="宋体" w:cs="宋体"/>
          <w:b w:val="0"/>
          <w:bCs w:val="0"/>
          <w:color w:val="auto"/>
          <w:sz w:val="21"/>
          <w:szCs w:val="21"/>
          <w:highlight w:val="none"/>
          <w:lang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eastAsia="宋体" w:cs="宋体"/>
          <w:b w:val="0"/>
          <w:bCs w:val="0"/>
          <w:color w:val="auto"/>
          <w:sz w:val="21"/>
          <w:szCs w:val="21"/>
          <w:u w:val="none"/>
        </w:rPr>
        <w:t xml:space="preserve">，于</w:t>
      </w:r>
      <w:r>
        <w:rPr>
          <w:rFonts w:hint="eastAsia" w:ascii="宋体" w:hAnsi="宋体" w:eastAsia="宋体" w:cs="宋体"/>
          <w:b w:val="0"/>
          <w:bCs w:val="0"/>
          <w:color w:val="auto"/>
          <w:sz w:val="21"/>
          <w:szCs w:val="21"/>
          <w:highlight w:val="white"/>
          <w:u w:val="none"/>
        </w:rPr>
        <w:t xml:space="preserve">202</w:t>
      </w:r>
      <w:r>
        <w:rPr>
          <w:rFonts w:hint="eastAsia" w:ascii="宋体" w:hAnsi="宋体" w:cs="宋体"/>
          <w:b w:val="0"/>
          <w:bCs w:val="0"/>
          <w:color w:val="auto"/>
          <w:sz w:val="21"/>
          <w:szCs w:val="21"/>
          <w:highlight w:val="white"/>
          <w:u w:val="none"/>
          <w:lang w:val="en-US" w:eastAsia="zh-CN"/>
        </w:rPr>
        <w:t xml:space="preserve">6</w:t>
      </w:r>
      <w:r>
        <w:rPr>
          <w:rFonts w:hint="eastAsia" w:ascii="宋体" w:hAnsi="宋体" w:eastAsia="宋体" w:cs="宋体"/>
          <w:b w:val="0"/>
          <w:bCs w:val="0"/>
          <w:color w:val="auto"/>
          <w:sz w:val="21"/>
          <w:szCs w:val="21"/>
          <w:highlight w:val="white"/>
          <w:u w:val="none"/>
        </w:rPr>
        <w:t xml:space="preserve">年5</w:t>
      </w:r>
      <w:r>
        <w:rPr>
          <w:rFonts w:hint="eastAsia" w:ascii="宋体" w:hAnsi="宋体" w:eastAsia="宋体" w:cs="宋体"/>
          <w:b w:val="0"/>
          <w:bCs w:val="0"/>
          <w:color w:val="auto"/>
          <w:sz w:val="21"/>
          <w:szCs w:val="21"/>
          <w:highlight w:val="white"/>
          <w:u w:val="none"/>
        </w:rPr>
        <w:t xml:space="preserve">月28</w:t>
      </w:r>
      <w:r>
        <w:rPr>
          <w:rFonts w:hint="eastAsia" w:ascii="宋体" w:hAnsi="宋体" w:eastAsia="宋体" w:cs="宋体"/>
          <w:b w:val="0"/>
          <w:bCs w:val="0"/>
          <w:color w:val="auto"/>
          <w:sz w:val="21"/>
          <w:szCs w:val="21"/>
          <w:highlight w:val="white"/>
          <w:u w:val="none"/>
        </w:rPr>
        <w:t xml:space="preserve">日9</w:t>
      </w:r>
      <w:r>
        <w:rPr>
          <w:rFonts w:hint="eastAsia" w:ascii="宋体" w:hAnsi="宋体" w:eastAsia="宋体" w:cs="宋体"/>
          <w:b w:val="0"/>
          <w:bCs w:val="0"/>
          <w:color w:val="auto"/>
          <w:sz w:val="21"/>
          <w:szCs w:val="21"/>
          <w:highlight w:val="white"/>
          <w:u w:val="none"/>
          <w:lang w:val="en-US" w:eastAsia="zh-CN"/>
        </w:rPr>
        <w:t xml:space="preserve">时00</w:t>
      </w:r>
      <w:r>
        <w:rPr>
          <w:rFonts w:hint="eastAsia" w:ascii="宋体" w:hAnsi="宋体" w:eastAsia="宋体" w:cs="宋体"/>
          <w:b w:val="0"/>
          <w:bCs w:val="0"/>
          <w:color w:val="auto"/>
          <w:sz w:val="21"/>
          <w:szCs w:val="21"/>
          <w:highlight w:val="white"/>
          <w:u w:val="none"/>
        </w:rPr>
        <w:t xml:space="preserve">分</w:t>
      </w:r>
      <w:r>
        <w:rPr>
          <w:rFonts w:hint="eastAsia" w:ascii="宋体" w:hAnsi="宋体" w:eastAsia="宋体" w:cs="宋体"/>
          <w:b w:val="0"/>
          <w:bCs w:val="0"/>
          <w:color w:val="auto"/>
          <w:sz w:val="21"/>
          <w:szCs w:val="21"/>
          <w:highlight w:val="white"/>
          <w:u w:val="none"/>
        </w:rPr>
        <w:t xml:space="preserve">（北</w:t>
      </w:r>
      <w:r>
        <w:rPr>
          <w:rFonts w:hint="eastAsia" w:ascii="宋体" w:hAnsi="宋体" w:eastAsia="宋体" w:cs="宋体"/>
          <w:b w:val="0"/>
          <w:bCs w:val="0"/>
          <w:color w:val="auto"/>
          <w:sz w:val="21"/>
          <w:szCs w:val="21"/>
          <w:u w:val="none"/>
        </w:rPr>
        <w:t xml:space="preserve">京时间）前</w:t>
      </w:r>
      <w:r>
        <w:rPr>
          <w:rFonts w:hint="eastAsia" w:ascii="宋体" w:hAnsi="宋体" w:eastAsia="宋体" w:cs="宋体"/>
          <w:b w:val="0"/>
          <w:bCs w:val="0"/>
          <w:color w:val="auto"/>
          <w:sz w:val="21"/>
          <w:szCs w:val="21"/>
          <w:u w:val="none"/>
          <w:lang w:eastAsia="zh-CN"/>
        </w:rPr>
        <w:t xml:space="preserve">提交投标文件</w:t>
      </w:r>
      <w:r>
        <w:rPr>
          <w:rFonts w:hint="eastAsia" w:ascii="宋体" w:hAnsi="宋体" w:eastAsia="宋体" w:cs="宋体"/>
          <w:b w:val="0"/>
          <w:bCs w:val="0"/>
          <w:color w:val="auto"/>
          <w:sz w:val="21"/>
          <w:szCs w:val="21"/>
          <w:u w:val="none"/>
        </w:rPr>
        <w:t xml:space="preserve">。</w:t>
      </w:r>
      <w:r/>
    </w:p>
    <w:p>
      <w:pPr>
        <w:pStyle w:val="1099"/>
        <w:pageBreakBefore w:val="0"/>
        <w:spacing w:before="0" w:after="0" w:line="380" w:lineRule="exact"/>
        <w:rPr>
          <w:rFonts w:hint="eastAsia" w:ascii="宋体" w:hAnsi="宋体" w:eastAsia="宋体" w:cs="宋体"/>
          <w:b w:val="0"/>
          <w:bCs w:val="0"/>
          <w:color w:val="auto"/>
          <w:sz w:val="21"/>
          <w:szCs w:val="21"/>
        </w:rPr>
        <w:outlineLvl w:val="9"/>
      </w:pPr>
      <w:r>
        <w:rPr>
          <w:rFonts w:hint="eastAsia" w:ascii="宋体" w:hAnsi="宋体" w:eastAsia="宋体" w:cs="宋体"/>
          <w:b/>
          <w:bCs/>
          <w:color w:val="auto"/>
          <w:sz w:val="21"/>
          <w:szCs w:val="21"/>
          <w:lang w:val="zh-CN"/>
        </w:rPr>
        <w:t xml:space="preserve">　　</w:t>
      </w:r>
      <w:bookmarkStart w:id="16" w:name="_Toc2649"/>
      <w:r/>
      <w:bookmarkStart w:id="17" w:name="_Toc8747"/>
      <w:r/>
      <w:bookmarkStart w:id="18" w:name="_Toc3850"/>
      <w:r/>
      <w:bookmarkStart w:id="19" w:name="_Toc10630"/>
      <w:r/>
      <w:bookmarkStart w:id="20" w:name="_Toc29343"/>
      <w:r/>
      <w:bookmarkStart w:id="21" w:name="_Toc31510"/>
      <w:r/>
      <w:bookmarkStart w:id="22" w:name="_Toc29251"/>
      <w:r/>
      <w:bookmarkStart w:id="23" w:name="_Toc5820"/>
      <w:r/>
      <w:bookmarkStart w:id="24" w:name="_Toc19631"/>
      <w:r/>
      <w:bookmarkStart w:id="25" w:name="_Toc31985"/>
      <w:r/>
      <w:bookmarkStart w:id="26" w:name="_Toc1721"/>
      <w:r/>
      <w:bookmarkStart w:id="27" w:name="_Toc2783"/>
      <w:r/>
      <w:bookmarkStart w:id="28" w:name="_Toc7464"/>
      <w:r/>
      <w:bookmarkStart w:id="29" w:name="_Toc3860"/>
      <w:r>
        <w:rPr>
          <w:rFonts w:hint="eastAsia" w:ascii="宋体" w:hAnsi="宋体" w:eastAsia="宋体" w:cs="宋体"/>
          <w:b/>
          <w:bCs/>
          <w:color w:val="auto"/>
          <w:sz w:val="21"/>
          <w:szCs w:val="21"/>
          <w:lang w:val="zh-CN"/>
        </w:rPr>
        <w:t xml:space="preserve">一、项目基本情况</w:t>
      </w:r>
      <w:bookmarkEnd w:id="7"/>
      <w:r/>
      <w:bookmarkEnd w:id="8"/>
      <w:r/>
      <w:bookmarkEnd w:id="9"/>
      <w:r/>
      <w:bookmarkEnd w:id="10"/>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rFonts w:hint="eastAsia" w:ascii="宋体" w:hAnsi="宋体" w:eastAsia="宋体" w:cs="宋体"/>
          <w:b/>
          <w:bCs/>
          <w:color w:val="auto"/>
          <w:sz w:val="21"/>
          <w:szCs w:val="21"/>
        </w:rPr>
        <w:t xml:space="preserve">  </w:t>
      </w:r>
      <w:r>
        <w:rPr>
          <w:rFonts w:hint="eastAsia" w:ascii="宋体" w:hAnsi="宋体" w:eastAsia="宋体" w:cs="宋体"/>
          <w:b w:val="0"/>
          <w:bCs w:val="0"/>
          <w:color w:val="auto"/>
          <w:sz w:val="21"/>
          <w:szCs w:val="21"/>
        </w:rPr>
        <w:t xml:space="preserve"> </w:t>
      </w:r>
      <w:r/>
    </w:p>
    <w:p>
      <w:pPr>
        <w:ind w:firstLine="420"/>
        <w:pageBreakBefore w:val="0"/>
        <w:spacing w:line="380" w:lineRule="exact"/>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rPr>
        <w:t xml:space="preserve">1</w:t>
      </w:r>
      <w:r>
        <w:rPr>
          <w:rFonts w:hint="eastAsia" w:ascii="宋体" w:hAnsi="宋体" w:eastAsia="宋体" w:cs="宋体"/>
          <w:b w:val="0"/>
          <w:bCs w:val="0"/>
          <w:color w:val="auto"/>
          <w:sz w:val="21"/>
          <w:szCs w:val="21"/>
          <w:lang w:val="zh-CN"/>
        </w:rPr>
        <w:t xml:space="preserve">、项</w:t>
      </w:r>
      <w:r>
        <w:rPr>
          <w:rFonts w:hint="eastAsia" w:ascii="宋体" w:hAnsi="宋体" w:eastAsia="宋体" w:cs="宋体"/>
          <w:b w:val="0"/>
          <w:bCs w:val="0"/>
          <w:color w:val="auto"/>
          <w:sz w:val="21"/>
          <w:szCs w:val="21"/>
          <w:u w:val="none"/>
          <w:lang w:val="zh-CN"/>
        </w:rPr>
        <w:t xml:space="preserve">目名称：</w:t>
      </w:r>
      <w:r>
        <w:rPr>
          <w:rFonts w:hint="eastAsia" w:ascii="宋体" w:hAnsi="宋体" w:eastAsia="宋体" w:cs="宋体"/>
          <w:b w:val="0"/>
          <w:bCs w:val="0"/>
          <w:color w:val="auto"/>
          <w:sz w:val="21"/>
          <w:szCs w:val="21"/>
          <w:u w:val="none"/>
        </w:rPr>
        <w:t xml:space="preserve">靖江市公安局交通安全保障设施完善项目</w:t>
      </w:r>
      <w:r/>
    </w:p>
    <w:p>
      <w:pPr>
        <w:ind w:firstLine="420"/>
        <w:jc w:val="left"/>
        <w:pageBreakBefore w:val="0"/>
        <w:spacing w:line="380" w:lineRule="exact"/>
        <w:tabs>
          <w:tab w:val="left" w:pos="-360" w:leader="none"/>
          <w:tab w:val="left" w:pos="360" w:leader="none"/>
        </w:tabs>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b w:val="0"/>
          <w:bCs w:val="0"/>
          <w:color w:val="auto"/>
          <w:sz w:val="21"/>
          <w:szCs w:val="21"/>
          <w:u w:val="none"/>
        </w:rPr>
        <w:t xml:space="preserve">2、</w:t>
      </w:r>
      <w:r>
        <w:rPr>
          <w:rFonts w:hint="eastAsia" w:ascii="宋体" w:hAnsi="宋体" w:eastAsia="宋体" w:cs="宋体"/>
          <w:b w:val="0"/>
          <w:bCs w:val="0"/>
          <w:color w:val="auto"/>
          <w:sz w:val="21"/>
          <w:szCs w:val="21"/>
          <w:highlight w:val="none"/>
          <w:u w:val="none"/>
        </w:rPr>
        <w:t xml:space="preserve">项目编号：</w:t>
      </w:r>
      <w:r>
        <w:rPr>
          <w:rFonts w:hint="eastAsia" w:ascii="宋体" w:hAnsi="宋体" w:eastAsia="宋体" w:cs="宋体"/>
          <w:i w:val="0"/>
          <w:iCs w:val="0"/>
          <w:caps w:val="0"/>
          <w:color w:val="auto"/>
          <w:spacing w:val="0"/>
          <w:sz w:val="21"/>
          <w:szCs w:val="21"/>
          <w:highlight w:val="white"/>
          <w:u w:val="none"/>
          <w:shd w:val="clear" w:color="auto" w:fill="ffffff"/>
        </w:rPr>
        <w:t xml:space="preserve">JSZC-321282-ZKGS-G2026-0002</w:t>
      </w:r>
      <w:r>
        <w:rPr>
          <w:color w:val="auto"/>
          <w:highlight w:val="white"/>
        </w:rPr>
      </w:r>
      <w:r/>
    </w:p>
    <w:p>
      <w:pPr>
        <w:ind w:firstLine="420"/>
        <w:jc w:val="left"/>
        <w:pageBreakBefore w:val="0"/>
        <w:spacing w:line="3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预算</w:t>
      </w:r>
      <w:r>
        <w:rPr>
          <w:rFonts w:hint="eastAsia" w:ascii="宋体" w:hAnsi="宋体" w:eastAsia="宋体" w:cs="宋体"/>
          <w:color w:val="auto"/>
          <w:sz w:val="21"/>
          <w:szCs w:val="21"/>
          <w:highlight w:val="white"/>
          <w:lang w:eastAsia="zh-CN"/>
        </w:rPr>
        <w:t xml:space="preserve">金额</w:t>
      </w:r>
      <w:r>
        <w:rPr>
          <w:rFonts w:hint="eastAsia" w:ascii="宋体" w:hAnsi="宋体" w:eastAsia="宋体" w:cs="宋体"/>
          <w:color w:val="auto"/>
          <w:sz w:val="21"/>
          <w:szCs w:val="21"/>
          <w:highlight w:val="white"/>
        </w:rPr>
        <w:t xml:space="preserve">：</w:t>
      </w:r>
      <w:r>
        <w:rPr>
          <w:rFonts w:hint="eastAsia" w:ascii="宋体" w:hAnsi="宋体" w:cs="宋体"/>
          <w:b w:val="0"/>
          <w:bCs w:val="0"/>
          <w:color w:val="auto"/>
          <w:sz w:val="21"/>
          <w:szCs w:val="21"/>
          <w:highlight w:val="white"/>
          <w:lang w:val="en-US" w:eastAsia="zh-CN"/>
        </w:rPr>
        <w:t xml:space="preserve">209.521451</w:t>
      </w:r>
      <w:r>
        <w:rPr>
          <w:rFonts w:hint="eastAsia" w:ascii="宋体" w:hAnsi="宋体" w:eastAsia="宋体" w:cs="宋体"/>
          <w:color w:val="auto"/>
          <w:sz w:val="21"/>
          <w:szCs w:val="21"/>
          <w:highlight w:val="white"/>
          <w:lang w:val="en-US" w:eastAsia="zh-CN"/>
        </w:rPr>
        <w:t xml:space="preserve">万元</w:t>
      </w:r>
      <w:r>
        <w:rPr>
          <w:rFonts w:hint="eastAsia" w:ascii="宋体" w:hAnsi="宋体" w:eastAsia="宋体" w:cs="宋体"/>
          <w:color w:val="auto"/>
          <w:sz w:val="21"/>
          <w:szCs w:val="21"/>
          <w:highlight w:val="white"/>
          <w:lang w:val="en-US" w:eastAsia="zh-CN"/>
        </w:rPr>
        <w:t xml:space="preserve">。</w:t>
      </w:r>
      <w:r>
        <w:rPr>
          <w:color w:val="auto"/>
          <w:highlight w:val="white"/>
        </w:rPr>
      </w:r>
      <w:r/>
    </w:p>
    <w:p>
      <w:pPr>
        <w:ind w:firstLine="420"/>
        <w:jc w:val="left"/>
        <w:pageBreakBefore w:val="0"/>
        <w:spacing w:line="380" w:lineRule="exact"/>
        <w:widowControl/>
        <w:rPr>
          <w:rFonts w:hint="eastAsia"/>
          <w:color w:val="auto"/>
          <w:highlight w:val="white"/>
        </w:rPr>
      </w:pPr>
      <w:r>
        <w:rPr>
          <w:rFonts w:hint="eastAsia" w:ascii="宋体" w:hAnsi="宋体" w:eastAsia="宋体" w:cs="宋体"/>
          <w:color w:val="auto"/>
          <w:sz w:val="21"/>
          <w:szCs w:val="21"/>
          <w:highlight w:val="white"/>
          <w:lang w:val="en-US" w:eastAsia="zh-CN"/>
        </w:rPr>
        <w:t xml:space="preserve">4、最高限</w:t>
      </w:r>
      <w:r>
        <w:rPr>
          <w:rFonts w:hint="eastAsia" w:ascii="宋体" w:hAnsi="宋体" w:eastAsia="宋体" w:cs="宋体"/>
          <w:b w:val="0"/>
          <w:bCs w:val="0"/>
          <w:color w:val="auto"/>
          <w:sz w:val="21"/>
          <w:szCs w:val="21"/>
          <w:highlight w:val="white"/>
          <w:lang w:val="en-US" w:eastAsia="zh-CN"/>
        </w:rPr>
        <w:t xml:space="preserve">价：</w:t>
      </w:r>
      <w:r>
        <w:rPr>
          <w:rFonts w:hint="eastAsia" w:ascii="宋体" w:hAnsi="宋体" w:cs="宋体"/>
          <w:b w:val="0"/>
          <w:bCs w:val="0"/>
          <w:color w:val="auto"/>
          <w:sz w:val="21"/>
          <w:szCs w:val="21"/>
          <w:highlight w:val="white"/>
          <w:lang w:val="en-US" w:eastAsia="zh-CN"/>
        </w:rPr>
        <w:t xml:space="preserve">199.078361万元</w:t>
      </w:r>
      <w:r>
        <w:rPr>
          <w:rFonts w:hint="eastAsia" w:ascii="宋体" w:hAnsi="宋体" w:eastAsia="宋体" w:cs="宋体"/>
          <w:b w:val="0"/>
          <w:bCs w:val="0"/>
          <w:color w:val="auto"/>
          <w:sz w:val="21"/>
          <w:szCs w:val="21"/>
          <w:highlight w:val="white"/>
          <w:lang w:val="en-US" w:eastAsia="zh-CN"/>
        </w:rPr>
        <w:t xml:space="preserve">。</w:t>
      </w:r>
      <w:r>
        <w:rPr>
          <w:color w:val="auto"/>
          <w:highlight w:val="white"/>
        </w:rPr>
      </w:r>
      <w:r/>
    </w:p>
    <w:p>
      <w:pPr>
        <w:pStyle w:val="1184"/>
        <w:ind w:left="0" w:firstLine="420"/>
        <w:pageBreakBefore w:val="0"/>
        <w:spacing w:after="0" w:line="380" w:lineRule="exact"/>
        <w:tabs>
          <w:tab w:val="left" w:pos="3895"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highlight w:val="white"/>
          <w:lang w:val="en-US" w:eastAsia="zh-CN"/>
        </w:rPr>
        <w:t xml:space="preserve">5、服务地点：靖江市</w:t>
      </w:r>
      <w:r>
        <w:rPr>
          <w:rFonts w:hint="eastAsia" w:ascii="宋体" w:hAnsi="宋体" w:eastAsia="宋体" w:cs="宋体"/>
          <w:b w:val="0"/>
          <w:bCs w:val="0"/>
          <w:color w:val="auto"/>
          <w:sz w:val="21"/>
          <w:szCs w:val="21"/>
          <w:highlight w:val="white"/>
          <w:lang w:val="en-US" w:eastAsia="zh-CN"/>
        </w:rPr>
        <w:tab/>
      </w:r>
      <w:r/>
    </w:p>
    <w:p>
      <w:pPr>
        <w:ind w:firstLine="420"/>
        <w:jc w:val="left"/>
        <w:pageBreakBefore w:val="0"/>
        <w:spacing w:line="380" w:lineRule="exac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6</w:t>
      </w:r>
      <w:r>
        <w:rPr>
          <w:rFonts w:hint="eastAsia" w:ascii="宋体" w:hAnsi="宋体" w:eastAsia="宋体" w:cs="宋体"/>
          <w:b w:val="0"/>
          <w:bCs w:val="0"/>
          <w:color w:val="auto"/>
          <w:sz w:val="21"/>
          <w:szCs w:val="21"/>
          <w:highlight w:val="white"/>
          <w:lang w:val="en-US" w:eastAsia="zh-CN"/>
        </w:rPr>
        <w:t xml:space="preserve">、采购需求：</w:t>
      </w:r>
      <w:r>
        <w:rPr>
          <w:rFonts w:hint="eastAsia" w:ascii="宋体" w:hAnsi="宋体" w:eastAsia="宋体" w:cs="宋体"/>
          <w:b w:val="0"/>
          <w:bCs w:val="0"/>
          <w:color w:val="auto"/>
          <w:sz w:val="21"/>
          <w:szCs w:val="21"/>
          <w:highlight w:val="white"/>
          <w:lang w:eastAsia="zh-CN"/>
        </w:rPr>
        <w:t xml:space="preserve">为加强道路交通安全管理，</w:t>
      </w:r>
      <w:r>
        <w:rPr>
          <w:rFonts w:hint="eastAsia" w:ascii="宋体" w:hAnsi="宋体" w:eastAsia="宋体" w:cs="宋体"/>
          <w:b w:val="0"/>
          <w:bCs w:val="0"/>
          <w:color w:val="auto"/>
          <w:sz w:val="21"/>
          <w:szCs w:val="21"/>
          <w:highlight w:val="white"/>
          <w:lang w:val="en-US" w:eastAsia="zh-CN"/>
        </w:rPr>
        <w:t xml:space="preserve">需对道路交通安全基础设施完善以及道路交通安全监管设备进行完善，服务</w:t>
      </w:r>
      <w:r>
        <w:rPr>
          <w:rFonts w:hint="eastAsia" w:ascii="宋体" w:hAnsi="宋体" w:eastAsia="宋体" w:cs="宋体"/>
          <w:b w:val="0"/>
          <w:bCs w:val="0"/>
          <w:color w:val="auto"/>
          <w:sz w:val="21"/>
          <w:szCs w:val="21"/>
          <w:highlight w:val="white"/>
        </w:rPr>
        <w:t xml:space="preserve">供应商应以优良的服务态度，便利、快捷的方式在</w:t>
      </w:r>
      <w:r>
        <w:rPr>
          <w:rFonts w:hint="eastAsia" w:ascii="宋体" w:hAnsi="宋体" w:eastAsia="宋体" w:cs="宋体"/>
          <w:b w:val="0"/>
          <w:bCs w:val="0"/>
          <w:color w:val="auto"/>
          <w:sz w:val="21"/>
          <w:szCs w:val="21"/>
          <w:highlight w:val="white"/>
          <w:lang w:val="en-US" w:eastAsia="zh-CN"/>
        </w:rPr>
        <w:t xml:space="preserve">1</w:t>
      </w:r>
      <w:r>
        <w:rPr>
          <w:rFonts w:hint="eastAsia" w:ascii="宋体" w:hAnsi="宋体" w:eastAsia="宋体" w:cs="宋体"/>
          <w:b w:val="0"/>
          <w:bCs w:val="0"/>
          <w:color w:val="auto"/>
          <w:sz w:val="21"/>
          <w:szCs w:val="21"/>
          <w:highlight w:val="white"/>
        </w:rPr>
        <w:t xml:space="preserve">小时内响应，12小时内解决</w:t>
      </w:r>
      <w:r>
        <w:rPr>
          <w:rFonts w:hint="eastAsia" w:ascii="宋体" w:hAnsi="宋体" w:eastAsia="宋体" w:cs="宋体"/>
          <w:b w:val="0"/>
          <w:bCs w:val="0"/>
          <w:color w:val="auto"/>
          <w:sz w:val="21"/>
          <w:szCs w:val="21"/>
          <w:highlight w:val="white"/>
          <w:lang w:val="en-US" w:eastAsia="zh-CN"/>
        </w:rPr>
        <w:t xml:space="preserve">采购人</w:t>
      </w:r>
      <w:r>
        <w:rPr>
          <w:rFonts w:hint="eastAsia" w:ascii="宋体" w:hAnsi="宋体" w:eastAsia="宋体" w:cs="宋体"/>
          <w:b w:val="0"/>
          <w:bCs w:val="0"/>
          <w:color w:val="auto"/>
          <w:sz w:val="21"/>
          <w:szCs w:val="21"/>
          <w:highlight w:val="white"/>
        </w:rPr>
        <w:t xml:space="preserve">提出的维修要求</w:t>
      </w:r>
      <w:r>
        <w:rPr>
          <w:rFonts w:hint="eastAsia" w:ascii="宋体" w:hAnsi="宋体" w:eastAsia="宋体" w:cs="宋体"/>
          <w:b w:val="0"/>
          <w:bCs w:val="0"/>
          <w:color w:val="auto"/>
          <w:sz w:val="21"/>
          <w:szCs w:val="21"/>
          <w:highlight w:val="white"/>
          <w:lang w:eastAsia="zh-CN"/>
        </w:rPr>
        <w:t xml:space="preserve">。</w:t>
      </w:r>
      <w:r>
        <w:rPr>
          <w:rFonts w:hint="eastAsia" w:ascii="宋体" w:hAnsi="宋体" w:eastAsia="宋体" w:cs="宋体"/>
          <w:b w:val="0"/>
          <w:bCs w:val="0"/>
          <w:color w:val="auto"/>
          <w:sz w:val="21"/>
          <w:szCs w:val="21"/>
          <w:highlight w:val="white"/>
          <w:lang w:val="en-US" w:eastAsia="zh-CN"/>
        </w:rPr>
        <w:t xml:space="preserve">具体详见采购文件</w:t>
      </w:r>
      <w:r>
        <w:rPr>
          <w:rFonts w:hint="eastAsia" w:ascii="宋体" w:hAnsi="宋体" w:eastAsia="宋体" w:cs="宋体"/>
          <w:b w:val="0"/>
          <w:bCs w:val="0"/>
          <w:color w:val="auto"/>
          <w:sz w:val="21"/>
          <w:szCs w:val="21"/>
          <w:highlight w:val="white"/>
        </w:rPr>
        <w:t xml:space="preserve">。</w:t>
      </w:r>
      <w:r>
        <w:rPr>
          <w:color w:val="auto"/>
          <w:highlight w:val="white"/>
        </w:rPr>
      </w:r>
      <w:r/>
    </w:p>
    <w:p>
      <w:pPr>
        <w:pStyle w:val="1146"/>
        <w:ind w:firstLine="420"/>
        <w:keepLines w:val="0"/>
        <w:keepNext w:val="0"/>
        <w:pageBreakBefore w:val="0"/>
        <w:spacing w:line="38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7、质保期：</w:t>
      </w:r>
      <w:r>
        <w:rPr>
          <w:rFonts w:hint="eastAsia" w:ascii="宋体" w:hAnsi="宋体" w:eastAsia="宋体" w:cs="宋体"/>
          <w:color w:val="auto"/>
          <w:sz w:val="21"/>
          <w:szCs w:val="21"/>
          <w:highlight w:val="white"/>
          <w:lang w:val="zh-CN" w:eastAsia="zh-CN"/>
        </w:rPr>
        <w:t xml:space="preserve">标线质保期一年，标志标牌质保期三年，电子产品质保期</w:t>
      </w:r>
      <w:r>
        <w:rPr>
          <w:rFonts w:hint="eastAsia" w:ascii="宋体" w:hAnsi="宋体" w:eastAsia="宋体" w:cs="宋体"/>
          <w:color w:val="auto"/>
          <w:sz w:val="21"/>
          <w:szCs w:val="21"/>
          <w:highlight w:val="white"/>
          <w:lang w:val="en-US" w:eastAsia="zh-CN"/>
        </w:rPr>
        <w:t xml:space="preserve">见采购需求</w:t>
      </w:r>
      <w:r>
        <w:rPr>
          <w:rFonts w:hint="eastAsia" w:ascii="宋体" w:hAnsi="宋体" w:eastAsia="宋体" w:cs="宋体"/>
          <w:color w:val="auto"/>
          <w:sz w:val="21"/>
          <w:szCs w:val="21"/>
          <w:highlight w:val="white"/>
          <w:lang w:val="zh-CN" w:eastAsia="zh-CN"/>
        </w:rPr>
        <w:t xml:space="preserve">为准。</w:t>
      </w:r>
      <w:bookmarkEnd w:id="11"/>
      <w:r>
        <w:rPr>
          <w:color w:val="auto"/>
          <w:highlight w:val="white"/>
        </w:rPr>
      </w:r>
      <w:r/>
    </w:p>
    <w:p>
      <w:pPr>
        <w:ind w:firstLine="42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、本项目不接受联合体投标。</w:t>
      </w:r>
      <w:r/>
    </w:p>
    <w:p>
      <w:pPr>
        <w:pStyle w:val="1136"/>
        <w:ind w:firstLine="422"/>
        <w:pageBreakBefore w:val="0"/>
        <w:spacing w:line="380" w:lineRule="exact"/>
        <w:rPr>
          <w:rFonts w:hint="eastAsia" w:ascii="宋体" w:hAnsi="宋体" w:eastAsia="宋体" w:cs="宋体"/>
          <w:b/>
          <w:bCs/>
          <w:color w:val="auto"/>
          <w:sz w:val="21"/>
          <w:szCs w:val="21"/>
          <w:lang w:val="zh-CN" w:eastAsia="zh-CN"/>
        </w:rPr>
      </w:pPr>
      <w:r/>
      <w:bookmarkStart w:id="30" w:name="_Toc35393791"/>
      <w:r/>
      <w:bookmarkStart w:id="31" w:name="_Toc28359080"/>
      <w:r/>
      <w:bookmarkStart w:id="32" w:name="_Toc28359003"/>
      <w:r/>
      <w:bookmarkStart w:id="33" w:name="_Toc35393622"/>
      <w:r/>
      <w:bookmarkStart w:id="34" w:name="_Toc20912"/>
      <w:r>
        <w:rPr>
          <w:rFonts w:hint="eastAsia" w:ascii="宋体" w:hAnsi="宋体" w:eastAsia="宋体" w:cs="宋体"/>
          <w:b/>
          <w:bCs/>
          <w:color w:val="auto"/>
          <w:sz w:val="21"/>
          <w:szCs w:val="21"/>
          <w:lang w:val="zh-CN"/>
        </w:rPr>
        <w:t xml:space="preserve">二、供应商的资格要求：</w:t>
      </w:r>
      <w:bookmarkEnd w:id="30"/>
      <w:r/>
      <w:bookmarkEnd w:id="31"/>
      <w:r/>
      <w:bookmarkEnd w:id="32"/>
      <w:r/>
      <w:bookmarkEnd w:id="33"/>
      <w:r/>
      <w:bookmarkEnd w:id="34"/>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bookmarkStart w:id="35" w:name="_Toc28359081"/>
      <w:r/>
      <w:bookmarkStart w:id="36" w:name="_Toc28359004"/>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rPr>
          <w:rFonts w:hint="eastAsia" w:ascii="宋体" w:hAnsi="宋体" w:eastAsia="宋体" w:cs="宋体"/>
          <w:color w:val="auto"/>
          <w:sz w:val="21"/>
          <w:szCs w:val="21"/>
          <w:highlight w:val="none"/>
        </w:rPr>
        <w:t xml:space="preserve">（提供法人或者其他组织的营业执照等证明文件，自然人的身份证明）</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4、具有依法缴纳税收和社会保障资金的良好记录（承诺制）。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keepLines w:val="0"/>
        <w:pageBreakBefore w:val="0"/>
        <w:spacing w:line="3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（三）本项目的特定资格要求：</w:t>
      </w:r>
      <w:r>
        <w:rPr>
          <w:rFonts w:hint="eastAsia" w:ascii="宋体" w:hAnsi="宋体" w:eastAsia="宋体" w:cs="宋体"/>
          <w:color w:val="auto"/>
          <w:sz w:val="21"/>
          <w:szCs w:val="21"/>
          <w:highlight w:val="none"/>
          <w:lang w:val="en-US" w:eastAsia="zh-CN"/>
        </w:rPr>
        <w:t xml:space="preserve">无。</w:t>
      </w:r>
      <w:r/>
    </w:p>
    <w:p>
      <w:pPr>
        <w:ind w:firstLine="420"/>
        <w:keepLines w:val="0"/>
        <w:keepNext w:val="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（四）</w:t>
      </w:r>
      <w:r>
        <w:rPr>
          <w:rFonts w:hint="eastAsia" w:ascii="宋体" w:hAnsi="宋体" w:eastAsia="宋体" w:cs="宋体"/>
          <w:color w:val="auto"/>
          <w:sz w:val="21"/>
          <w:szCs w:val="21"/>
          <w:highlight w:val="none"/>
        </w:rPr>
        <w:t xml:space="preserve">未被“信用中国”网站（www.creditchina.gov.cn）列入失信被执行人、重大税收违法失信主体、政府采购严重失信行为记录名单。</w:t>
      </w:r>
      <w:r/>
    </w:p>
    <w:p>
      <w:pPr>
        <w:ind w:firstLine="420"/>
        <w:keepLines w:val="0"/>
        <w:keepNext w:val="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落实政府采购节能产品、环境标志产品要求：根据《关于贯彻执行绿色采购、促进残疾人就业和支持监狱企业发</w:t>
      </w:r>
      <w:r>
        <w:rPr>
          <w:rFonts w:hint="eastAsia" w:ascii="宋体" w:hAnsi="宋体" w:eastAsia="宋体" w:cs="宋体"/>
          <w:color w:val="auto"/>
          <w:sz w:val="21"/>
          <w:szCs w:val="21"/>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keepLines w:val="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落实《商品包装政府采购需求标准（试行）》、《快递包装政府采购需求标准（试行）》的相关政策，商品包装和快递包装应符合文件要求。</w:t>
      </w:r>
      <w:r/>
    </w:p>
    <w:p>
      <w:pPr>
        <w:pStyle w:val="1123"/>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（七）落实《绿色数据中心政府采购需求标准《试行) 》。</w:t>
      </w:r>
      <w:bookmarkEnd w:id="35"/>
      <w:r/>
      <w:bookmarkEnd w:id="36"/>
      <w:r/>
      <w:r/>
    </w:p>
    <w:p>
      <w:pPr>
        <w:pageBreakBefore w:val="0"/>
        <w:spacing w:line="380" w:lineRule="exact"/>
        <w:rPr>
          <w:rFonts w:hint="eastAsia" w:ascii="宋体" w:hAnsi="宋体" w:eastAsia="宋体" w:cs="宋体"/>
          <w:b/>
          <w:bCs/>
          <w:color w:val="auto"/>
          <w:sz w:val="21"/>
          <w:szCs w:val="21"/>
        </w:rPr>
      </w:pPr>
      <w:r/>
      <w:bookmarkStart w:id="37" w:name="_Toc35393623"/>
      <w:r>
        <w:rPr>
          <w:rFonts w:hint="eastAsia" w:ascii="宋体" w:hAnsi="宋体" w:eastAsia="宋体" w:cs="宋体"/>
          <w:b/>
          <w:bCs/>
          <w:color w:val="auto"/>
          <w:sz w:val="21"/>
          <w:szCs w:val="21"/>
        </w:rPr>
        <w:t xml:space="preserve">　　</w:t>
      </w:r>
      <w:bookmarkEnd w:id="37"/>
      <w:r/>
      <w:bookmarkStart w:id="38" w:name="_Toc28359085"/>
      <w:r>
        <w:rPr>
          <w:rFonts w:hint="eastAsia" w:ascii="宋体" w:hAnsi="宋体" w:eastAsia="宋体" w:cs="宋体"/>
          <w:b/>
          <w:bCs/>
          <w:color w:val="auto"/>
          <w:sz w:val="21"/>
          <w:szCs w:val="21"/>
        </w:rPr>
        <w:t xml:space="preserve">三、获取招标文件</w:t>
      </w:r>
      <w:r/>
    </w:p>
    <w:p>
      <w:pPr>
        <w:ind w:firstLine="440"/>
        <w:pageBreakBefore w:val="0"/>
        <w:spacing w:line="380" w:lineRule="exact"/>
        <w:rPr>
          <w:rFonts w:hint="eastAsia" w:ascii="宋体" w:hAnsi="宋体" w:eastAsia="宋体" w:cs="宋体"/>
          <w:color w:val="auto"/>
          <w:sz w:val="21"/>
          <w:szCs w:val="21"/>
          <w:highlight w:val="none"/>
        </w:rPr>
      </w:pPr>
      <w:r/>
      <w:bookmarkStart w:id="39" w:name="_Toc35393801"/>
      <w:r/>
      <w:bookmarkStart w:id="40" w:name="_Toc35393632"/>
      <w:r/>
      <w:bookmarkStart w:id="41" w:name="_Toc28359015"/>
      <w:r/>
      <w:bookmarkStart w:id="42" w:name="_Toc2835909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white"/>
          <w:lang w:val="en-US" w:eastAsia="zh-CN"/>
        </w:rPr>
        <w:t xml:space="preserve">时间：</w:t>
      </w:r>
      <w:r>
        <w:rPr>
          <w:rFonts w:hint="eastAsia" w:ascii="宋体" w:hAnsi="宋体" w:eastAsia="宋体" w:cs="宋体"/>
          <w:color w:val="auto"/>
          <w:sz w:val="21"/>
          <w:szCs w:val="21"/>
          <w:highlight w:val="white"/>
        </w:rPr>
        <w:t xml:space="preserve">202</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年5</w:t>
      </w:r>
      <w:r>
        <w:rPr>
          <w:rFonts w:hint="eastAsia" w:ascii="宋体" w:hAnsi="宋体" w:eastAsia="宋体" w:cs="宋体"/>
          <w:color w:val="auto"/>
          <w:sz w:val="21"/>
          <w:szCs w:val="21"/>
          <w:highlight w:val="white"/>
        </w:rPr>
        <w:t xml:space="preserve">月8</w:t>
      </w:r>
      <w:r>
        <w:rPr>
          <w:rFonts w:hint="eastAsia" w:ascii="宋体" w:hAnsi="宋体" w:eastAsia="宋体" w:cs="宋体"/>
          <w:color w:val="auto"/>
          <w:sz w:val="21"/>
          <w:szCs w:val="21"/>
          <w:highlight w:val="white"/>
        </w:rPr>
        <w:t xml:space="preserve">日至202</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年5</w:t>
      </w:r>
      <w:r>
        <w:rPr>
          <w:rFonts w:hint="eastAsia" w:ascii="宋体" w:hAnsi="宋体" w:eastAsia="宋体" w:cs="宋体"/>
          <w:color w:val="auto"/>
          <w:sz w:val="21"/>
          <w:szCs w:val="21"/>
          <w:highlight w:val="white"/>
        </w:rPr>
        <w:t xml:space="preserve">月13</w:t>
      </w:r>
      <w:r>
        <w:rPr>
          <w:rFonts w:hint="eastAsia" w:ascii="宋体" w:hAnsi="宋体" w:eastAsia="宋体" w:cs="宋体"/>
          <w:color w:val="auto"/>
          <w:sz w:val="21"/>
          <w:szCs w:val="21"/>
          <w:highlight w:val="white"/>
          <w:lang w:val="en-US" w:eastAsia="zh-CN"/>
        </w:rPr>
        <w:t xml:space="preserve">日</w:t>
      </w:r>
      <w:r>
        <w:rPr>
          <w:rFonts w:hint="eastAsia" w:ascii="宋体" w:hAnsi="宋体" w:eastAsia="宋体" w:cs="宋体"/>
          <w:color w:val="auto"/>
          <w:sz w:val="21"/>
          <w:szCs w:val="21"/>
          <w:highlight w:val="white"/>
        </w:rPr>
        <w:t xml:space="preserve">。地</w:t>
      </w:r>
      <w:r>
        <w:rPr>
          <w:rFonts w:hint="eastAsia" w:ascii="宋体" w:hAnsi="宋体" w:eastAsia="宋体" w:cs="宋体"/>
          <w:color w:val="auto"/>
          <w:sz w:val="21"/>
          <w:szCs w:val="21"/>
          <w:highlight w:val="none"/>
        </w:rPr>
        <w:t xml:space="preserve">点：网上注册登记成功后系统内免费下载。</w:t>
      </w:r>
      <w:r/>
    </w:p>
    <w:p>
      <w:pPr>
        <w:pStyle w:val="1210"/>
        <w:ind w:firstLine="44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获取方式：本项目采用网上注册登记方式。</w:t>
      </w:r>
      <w:r/>
    </w:p>
    <w:p>
      <w:pPr>
        <w:pStyle w:val="1210"/>
        <w:ind w:righ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有关本次采购的事项若存在变动或修改，敬请及时关注“江苏政府采购网”发布的更正公告。</w:t>
      </w:r>
      <w:r/>
    </w:p>
    <w:p>
      <w:pPr>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rPr>
        <w:t xml:space="preserve">　四、</w:t>
      </w:r>
      <w:r>
        <w:rPr>
          <w:rFonts w:hint="eastAsia" w:ascii="宋体" w:hAnsi="宋体" w:eastAsia="宋体" w:cs="宋体"/>
          <w:b/>
          <w:bCs/>
          <w:color w:val="auto"/>
          <w:sz w:val="21"/>
          <w:szCs w:val="21"/>
          <w:lang w:eastAsia="zh-CN"/>
        </w:rPr>
        <w:t xml:space="preserve">投标</w:t>
      </w:r>
      <w:r>
        <w:rPr>
          <w:rFonts w:hint="eastAsia" w:ascii="宋体" w:hAnsi="宋体" w:eastAsia="宋体" w:cs="宋体"/>
          <w:b/>
          <w:bCs/>
          <w:color w:val="auto"/>
          <w:sz w:val="21"/>
          <w:szCs w:val="21"/>
        </w:rPr>
        <w:t xml:space="preserve">文件的递交</w:t>
      </w:r>
      <w:bookmarkEnd w:id="39"/>
      <w:r/>
      <w:bookmarkEnd w:id="40"/>
      <w:r/>
      <w:bookmarkEnd w:id="41"/>
      <w:r/>
      <w:bookmarkEnd w:id="42"/>
      <w:r/>
      <w:r/>
    </w:p>
    <w:p>
      <w:pPr>
        <w:numPr>
          <w:ilvl w:val="0"/>
          <w:numId w:val="0"/>
        </w:numPr>
        <w:ind w:firstLine="420"/>
        <w:pageBreakBefore w:val="0"/>
        <w:spacing w:line="38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提</w:t>
      </w:r>
      <w:r>
        <w:rPr>
          <w:rFonts w:hint="eastAsia" w:ascii="宋体" w:hAnsi="宋体" w:eastAsia="宋体" w:cs="宋体"/>
          <w:color w:val="auto"/>
          <w:sz w:val="21"/>
          <w:szCs w:val="21"/>
          <w:highlight w:val="none"/>
        </w:rPr>
        <w:t xml:space="preserve">交截止时间</w:t>
      </w: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rPr>
        <w:t xml:space="preserve">202</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年5</w:t>
      </w:r>
      <w:r>
        <w:rPr>
          <w:rFonts w:hint="eastAsia" w:ascii="宋体" w:hAnsi="宋体" w:eastAsia="宋体" w:cs="宋体"/>
          <w:color w:val="auto"/>
          <w:sz w:val="21"/>
          <w:szCs w:val="21"/>
          <w:highlight w:val="white"/>
        </w:rPr>
        <w:t xml:space="preserve">月28</w:t>
      </w:r>
      <w:r>
        <w:rPr>
          <w:rFonts w:hint="eastAsia" w:ascii="宋体" w:hAnsi="宋体" w:eastAsia="宋体" w:cs="宋体"/>
          <w:color w:val="auto"/>
          <w:sz w:val="21"/>
          <w:szCs w:val="21"/>
          <w:highlight w:val="white"/>
        </w:rPr>
        <w:t xml:space="preserve">日9</w:t>
      </w:r>
      <w:r>
        <w:rPr>
          <w:rFonts w:hint="eastAsia" w:ascii="宋体" w:hAnsi="宋体" w:eastAsia="宋体" w:cs="宋体"/>
          <w:color w:val="auto"/>
          <w:sz w:val="21"/>
          <w:szCs w:val="21"/>
          <w:highlight w:val="white"/>
          <w:lang w:val="en-US" w:eastAsia="zh-CN"/>
        </w:rPr>
        <w:t xml:space="preserve">时00</w:t>
      </w:r>
      <w:r>
        <w:rPr>
          <w:rFonts w:hint="eastAsia" w:ascii="宋体" w:hAnsi="宋体" w:eastAsia="宋体" w:cs="宋体"/>
          <w:color w:val="auto"/>
          <w:sz w:val="21"/>
          <w:szCs w:val="21"/>
          <w:highlight w:val="white"/>
        </w:rPr>
        <w:t xml:space="preserve">分（北京时间）</w:t>
      </w:r>
      <w:r>
        <w:rPr>
          <w:rFonts w:hint="eastAsia" w:ascii="宋体" w:hAnsi="宋体" w:eastAsia="宋体" w:cs="宋体"/>
          <w:color w:val="auto"/>
          <w:sz w:val="21"/>
          <w:szCs w:val="21"/>
          <w:highlight w:val="white"/>
        </w:rPr>
        <w:t xml:space="preserve">；</w:t>
      </w:r>
      <w:r>
        <w:rPr>
          <w:highlight w:val="white"/>
        </w:rPr>
      </w:r>
      <w:r/>
    </w:p>
    <w:p>
      <w:pPr>
        <w:pStyle w:val="1146"/>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提</w:t>
      </w:r>
      <w:r>
        <w:rPr>
          <w:rFonts w:hint="eastAsia" w:ascii="宋体" w:hAnsi="宋体" w:eastAsia="宋体" w:cs="宋体"/>
          <w:color w:val="auto"/>
          <w:sz w:val="21"/>
          <w:szCs w:val="21"/>
          <w:highlight w:val="none"/>
        </w:rPr>
        <w:t xml:space="preserve">交地点：“苏采云”系统（网址：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"http://jszfcg.jsczt.cn/)\“开标大厅\”，点击\“苏采云\”进入系统\“开标大厅\”。" </w:instrText>
      </w:r>
      <w:r>
        <w:rPr>
          <w:rFonts w:hint="eastAsia" w:ascii="宋体" w:hAnsi="宋体" w:eastAsia="宋体" w:cs="宋体"/>
          <w:color w:val="auto"/>
          <w:sz w:val="21"/>
          <w:szCs w:val="21"/>
          <w:highlight w:val="none"/>
        </w:rPr>
        <w:fldChar w:fldCharType="separate"/>
      </w:r>
      <w:r>
        <w:rPr>
          <w:rStyle w:val="1198"/>
          <w:rFonts w:hint="eastAsia" w:ascii="宋体" w:hAnsi="宋体" w:eastAsia="宋体" w:cs="宋体"/>
          <w:color w:val="auto"/>
          <w:sz w:val="21"/>
          <w:szCs w:val="21"/>
          <w:highlight w:val="none"/>
        </w:rPr>
        <w:t xml:space="preserve">http://jszfcg.jsczt.cn/)“开标大厅”，点击“苏采云”进入系统“开标大厅”。</w:t>
      </w:r>
      <w:r>
        <w:rPr>
          <w:rFonts w:hint="eastAsia" w:ascii="宋体" w:hAnsi="宋体" w:eastAsia="宋体" w:cs="宋体"/>
          <w:color w:val="auto"/>
          <w:sz w:val="21"/>
          <w:szCs w:val="21"/>
          <w:highlight w:val="none"/>
        </w:rPr>
        <w:fldChar w:fldCharType="end"/>
      </w:r>
      <w:r/>
    </w:p>
    <w:p>
      <w:pPr>
        <w:pStyle w:val="1146"/>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u w:val="none"/>
          <w:lang w:val="en-US" w:eastAsia="zh-CN"/>
        </w:rPr>
        <w:t xml:space="preserve">3、</w:t>
      </w:r>
      <w:r>
        <w:rPr>
          <w:rFonts w:hint="eastAsia" w:ascii="宋体" w:hAnsi="宋体" w:eastAsia="宋体" w:cs="宋体"/>
          <w:bCs/>
          <w:color w:val="auto"/>
          <w:sz w:val="21"/>
          <w:szCs w:val="21"/>
          <w:highlight w:val="none"/>
          <w:u w:val="none"/>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pStyle w:val="1146"/>
        <w:pageBreakBefore w:val="0"/>
        <w:spacing w:line="380" w:lineRule="exact"/>
        <w:rPr>
          <w:rFonts w:hint="eastAsia" w:ascii="宋体" w:hAnsi="宋体" w:eastAsia="宋体" w:cs="宋体"/>
          <w:b/>
          <w:bCs/>
          <w:color w:val="auto"/>
          <w:sz w:val="21"/>
          <w:szCs w:val="21"/>
        </w:rPr>
      </w:pPr>
      <w:r/>
      <w:bookmarkStart w:id="43" w:name="_Toc35393794"/>
      <w:r/>
      <w:bookmarkEnd w:id="43"/>
      <w:r/>
      <w:bookmarkStart w:id="44" w:name="_Toc28359007"/>
      <w:r/>
      <w:bookmarkEnd w:id="44"/>
      <w:r/>
      <w:bookmarkStart w:id="45" w:name="_Toc28359084"/>
      <w:r/>
      <w:bookmarkEnd w:id="45"/>
      <w:r/>
      <w:bookmarkStart w:id="46" w:name="_Toc35393625"/>
      <w:r>
        <w:rPr>
          <w:rFonts w:hint="eastAsia" w:ascii="宋体" w:hAnsi="宋体" w:eastAsia="宋体" w:cs="宋体"/>
          <w:b/>
          <w:bCs/>
          <w:color w:val="auto"/>
          <w:sz w:val="21"/>
          <w:szCs w:val="21"/>
        </w:rPr>
        <w:t xml:space="preserve">　　五、公告期限</w:t>
      </w:r>
      <w:bookmarkEnd w:id="46"/>
      <w:r/>
      <w:r/>
    </w:p>
    <w:p>
      <w:pPr>
        <w:pStyle w:val="1146"/>
        <w:ind w:firstLine="480"/>
        <w:pageBreakBefore w:val="0"/>
        <w:spacing w:line="38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自本公告发布之日起5个工作日。</w:t>
      </w:r>
      <w:bookmarkStart w:id="47" w:name="_Toc35393626"/>
      <w:r/>
      <w:r/>
    </w:p>
    <w:p>
      <w:pPr>
        <w:ind w:firstLine="422"/>
        <w:pageBreakBefore w:val="0"/>
        <w:spacing w:line="38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六、其他补充事宜</w:t>
      </w:r>
      <w:r/>
    </w:p>
    <w:p>
      <w:pPr>
        <w:ind w:firstLine="42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1、本项目不需递交投标保证金。</w:t>
      </w:r>
      <w:r/>
    </w:p>
    <w:p>
      <w:pPr>
        <w:ind w:firstLine="420"/>
        <w:pageBreakBefore w:val="0"/>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2、有关本次采购的事项若存在变动或修改，敬请及时关注“江苏政府采购网”发布的</w:t>
      </w:r>
      <w:r>
        <w:rPr>
          <w:rFonts w:hint="eastAsia" w:ascii="宋体" w:hAnsi="宋体" w:eastAsia="宋体" w:cs="宋体"/>
          <w:color w:val="auto"/>
          <w:sz w:val="21"/>
          <w:szCs w:val="21"/>
          <w:lang w:val="en-US" w:eastAsia="zh-CN"/>
        </w:rPr>
        <w:t xml:space="preserve">更正</w:t>
      </w:r>
      <w:r>
        <w:rPr>
          <w:rFonts w:hint="eastAsia" w:ascii="宋体" w:hAnsi="宋体" w:eastAsia="宋体" w:cs="宋体"/>
          <w:color w:val="auto"/>
          <w:sz w:val="21"/>
          <w:szCs w:val="21"/>
        </w:rPr>
        <w:t xml:space="preserve">公告</w:t>
      </w:r>
      <w:r>
        <w:rPr>
          <w:rFonts w:hint="eastAsia" w:ascii="宋体" w:hAnsi="宋体" w:eastAsia="宋体" w:cs="宋体"/>
          <w:color w:val="auto"/>
          <w:sz w:val="21"/>
          <w:szCs w:val="21"/>
          <w:lang w:eastAsia="zh-CN"/>
        </w:rPr>
        <w:t xml:space="preserve">。</w:t>
      </w:r>
      <w:r/>
    </w:p>
    <w:p>
      <w:pPr>
        <w:pStyle w:val="1178"/>
        <w:ind w:firstLine="420"/>
        <w:jc w:val="both"/>
        <w:pageBreakBefore w:val="0"/>
        <w:spacing w:before="0" w:after="0" w:line="380" w:lineRule="exact"/>
        <w:rPr>
          <w:rFonts w:hint="eastAsia" w:ascii="宋体" w:hAnsi="宋体" w:eastAsia="宋体" w:cs="宋体"/>
          <w:b w:val="0"/>
          <w:bCs/>
          <w:color w:val="auto"/>
          <w:sz w:val="21"/>
          <w:szCs w:val="21"/>
          <w:lang w:val="en-US" w:eastAsia="zh-CN"/>
        </w:rPr>
        <w:outlineLvl w:val="9"/>
      </w:pPr>
      <w:r/>
      <w:bookmarkStart w:id="48" w:name="_Toc29885"/>
      <w:r/>
      <w:bookmarkStart w:id="49" w:name="_Toc28613"/>
      <w:r/>
      <w:bookmarkStart w:id="50" w:name="_Toc16236"/>
      <w:r/>
      <w:bookmarkStart w:id="51" w:name="_Toc19649"/>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rPr>
        <w:t xml:space="preserve">如有任何疑问，请拨打电子化政府采购技术支持电话：0523-86897512。</w:t>
      </w:r>
      <w:bookmarkEnd w:id="48"/>
      <w:r/>
      <w:bookmarkEnd w:id="49"/>
      <w:r/>
      <w:bookmarkEnd w:id="50"/>
      <w:r/>
      <w:bookmarkEnd w:id="51"/>
      <w:r/>
      <w:r/>
    </w:p>
    <w:p>
      <w:pPr>
        <w:ind w:firstLine="422"/>
        <w:pageBreakBefore w:val="0"/>
        <w:spacing w:line="38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w:t>
      </w:r>
      <w:bookmarkEnd w:id="47"/>
      <w:r>
        <w:rPr>
          <w:rFonts w:hint="eastAsia" w:ascii="宋体" w:hAnsi="宋体" w:eastAsia="宋体" w:cs="宋体"/>
          <w:b/>
          <w:bCs/>
          <w:color w:val="auto"/>
          <w:sz w:val="21"/>
          <w:szCs w:val="21"/>
        </w:rPr>
        <w:t xml:space="preserve">对本次招标提出询问，请按以下方式联系。</w:t>
      </w:r>
      <w:r/>
    </w:p>
    <w:p>
      <w:pPr>
        <w:ind w:firstLine="420"/>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ind w:firstLine="420"/>
        <w:pageBreakBefore w:val="0"/>
        <w:spacing w:line="380" w:lineRule="exact"/>
        <w:rPr>
          <w:rFonts w:hint="eastAsia" w:ascii="宋体" w:hAnsi="宋体" w:eastAsia="宋体" w:cs="宋体"/>
          <w:color w:val="auto"/>
          <w:sz w:val="21"/>
          <w:szCs w:val="21"/>
          <w:u w:val="none"/>
          <w:lang w:val="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称：</w:t>
      </w:r>
      <w:r>
        <w:rPr>
          <w:rFonts w:hint="eastAsia" w:ascii="宋体" w:hAnsi="宋体" w:eastAsia="宋体" w:cs="宋体"/>
          <w:color w:val="auto"/>
          <w:sz w:val="21"/>
          <w:szCs w:val="21"/>
          <w:u w:val="none"/>
          <w:lang w:val="zh-CN"/>
        </w:rPr>
        <w:t xml:space="preserve">靖江市公安局</w:t>
      </w:r>
      <w:r/>
    </w:p>
    <w:p>
      <w:pPr>
        <w:ind w:firstLine="420"/>
        <w:jc w:val="left"/>
        <w:pageBreakBefore w:val="0"/>
        <w:spacing w:line="38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u w:val="none"/>
        </w:rPr>
        <w:t xml:space="preserve">地</w:t>
      </w:r>
      <w:r>
        <w:rPr>
          <w:rFonts w:hint="eastAsia" w:ascii="宋体" w:hAnsi="宋体" w:eastAsia="宋体" w:cs="宋体"/>
          <w:color w:val="auto"/>
          <w:sz w:val="21"/>
          <w:szCs w:val="21"/>
          <w:u w:val="none"/>
          <w:lang w:eastAsia="zh-CN"/>
        </w:rPr>
        <w:t xml:space="preserve">　</w:t>
      </w:r>
      <w:r>
        <w:rPr>
          <w:rFonts w:hint="eastAsia" w:ascii="宋体" w:hAnsi="宋体" w:eastAsia="宋体" w:cs="宋体"/>
          <w:color w:val="auto"/>
          <w:sz w:val="21"/>
          <w:szCs w:val="21"/>
          <w:u w:val="none"/>
        </w:rPr>
        <w:t xml:space="preserve">址：</w:t>
      </w:r>
      <w:r>
        <w:rPr>
          <w:rFonts w:hint="eastAsia" w:ascii="宋体" w:hAnsi="宋体" w:eastAsia="宋体" w:cs="宋体"/>
          <w:color w:val="auto"/>
          <w:sz w:val="21"/>
          <w:szCs w:val="21"/>
          <w:u w:val="none"/>
          <w:lang w:val="zh-CN"/>
        </w:rPr>
        <w:t xml:space="preserve">靖江市阳光大道9号</w:t>
      </w:r>
      <w:r/>
    </w:p>
    <w:p>
      <w:pPr>
        <w:ind w:firstLine="420"/>
        <w:jc w:val="left"/>
        <w:pageBreakBefore w:val="0"/>
        <w:spacing w:line="380" w:lineRule="exact"/>
        <w:rPr>
          <w:rFonts w:ascii="宋体" w:hAnsi="宋体" w:eastAsia="宋体" w:cs="宋体"/>
          <w:color w:val="auto"/>
          <w:sz w:val="21"/>
          <w:szCs w:val="21"/>
          <w:lang w:val="en-US"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val="en-US" w:eastAsia="zh-CN"/>
        </w:rPr>
        <w:t xml:space="preserve">万</w:t>
      </w:r>
      <w:r>
        <w:rPr>
          <w:rFonts w:hint="eastAsia" w:ascii="宋体" w:hAnsi="宋体" w:eastAsia="宋体" w:cs="宋体"/>
          <w:color w:val="auto"/>
          <w:sz w:val="21"/>
          <w:szCs w:val="21"/>
          <w:lang w:val="en-US" w:eastAsia="zh-CN"/>
        </w:rPr>
        <w:t xml:space="preserve">先生</w:t>
      </w:r>
      <w:r/>
    </w:p>
    <w:p>
      <w:pPr>
        <w:ind w:left="0" w:right="0" w:firstLine="420"/>
        <w:jc w:val="left"/>
        <w:keepLines w:val="0"/>
        <w:keepNext w:val="0"/>
        <w:pageBreakBefore w:val="0"/>
        <w:spacing w:before="0" w:beforeAutospacing="0" w:afterAutospacing="0" w:line="380" w:lineRule="exact"/>
        <w:widowControl/>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电　话</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 0523-84851721</w:t>
      </w:r>
      <w:r/>
    </w:p>
    <w:p>
      <w:pPr>
        <w:pStyle w:val="1146"/>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2、采购代理机构信息</w:t>
      </w:r>
      <w:r/>
    </w:p>
    <w:p>
      <w:pPr>
        <w:ind w:firstLine="0"/>
        <w:keepLines w:val="0"/>
        <w:keepNext w:val="0"/>
        <w:pageBreakBefore w:val="0"/>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江苏中凯工程管理有限公司</w:t>
      </w:r>
      <w:r/>
    </w:p>
    <w:p>
      <w:pPr>
        <w:ind w:firstLine="210"/>
        <w:keepLines w:val="0"/>
        <w:keepNext w:val="0"/>
        <w:pageBreakBefore w:val="0"/>
        <w:spacing w:line="380" w:lineRule="exact"/>
        <w:rPr>
          <w:rFonts w:hint="default" w:ascii="宋体" w:hAnsi="宋体" w:cs="宋体"/>
          <w:color w:val="auto"/>
          <w:sz w:val="21"/>
          <w:szCs w:val="21"/>
          <w:lang w:val="en-US" w:eastAsia="zh-CN"/>
        </w:rPr>
      </w:pPr>
      <w:r>
        <w:rPr>
          <w:rFonts w:hint="eastAsia" w:ascii="宋体" w:hAnsi="宋体" w:eastAsia="宋体" w:cs="宋体"/>
          <w:color w:val="auto"/>
          <w:sz w:val="21"/>
          <w:szCs w:val="21"/>
        </w:rPr>
        <w:t xml:space="preserve">　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w:t>
      </w:r>
      <w:r>
        <w:rPr>
          <w:rFonts w:hint="eastAsia" w:ascii="宋体" w:hAnsi="宋体" w:cs="宋体"/>
          <w:color w:val="auto"/>
          <w:sz w:val="21"/>
          <w:szCs w:val="21"/>
          <w:lang w:eastAsia="zh-CN"/>
        </w:rPr>
        <w:t xml:space="preserve">：</w:t>
      </w:r>
      <w:r>
        <w:rPr>
          <w:rFonts w:hint="default" w:ascii="宋体" w:hAnsi="宋体" w:cs="宋体"/>
          <w:color w:val="auto"/>
          <w:sz w:val="21"/>
          <w:szCs w:val="21"/>
          <w:lang w:val="en-US" w:eastAsia="zh-CN"/>
        </w:rPr>
        <w:t xml:space="preserve">靖江市人民南路</w:t>
      </w:r>
      <w:r>
        <w:rPr>
          <w:rFonts w:hint="eastAsia" w:ascii="宋体" w:hAnsi="宋体" w:cs="宋体"/>
          <w:color w:val="auto"/>
          <w:sz w:val="21"/>
          <w:szCs w:val="21"/>
          <w:lang w:val="en-US" w:eastAsia="zh-CN"/>
        </w:rPr>
        <w:t xml:space="preserve">28号浦江大楼301</w:t>
      </w:r>
      <w:r>
        <w:rPr>
          <w:rFonts w:hint="default" w:ascii="宋体" w:hAnsi="宋体" w:cs="宋体"/>
          <w:color w:val="auto"/>
          <w:sz w:val="21"/>
          <w:szCs w:val="21"/>
          <w:lang w:val="en-US" w:eastAsia="zh-CN"/>
        </w:rPr>
        <w:t xml:space="preserve">室</w:t>
      </w:r>
      <w:r/>
    </w:p>
    <w:p>
      <w:pPr>
        <w:pStyle w:val="1146"/>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联系人：陈女士</w:t>
      </w:r>
      <w:r/>
    </w:p>
    <w:p>
      <w:pPr>
        <w:ind w:firstLine="210"/>
        <w:pageBreakBefore w:val="0"/>
        <w:spacing w:line="38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电　话</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15996058801</w:t>
      </w:r>
      <w:r/>
    </w:p>
    <w:p>
      <w:pPr>
        <w:ind w:firstLine="240"/>
        <w:pageBreakBefore w:val="0"/>
        <w:spacing w:line="400" w:lineRule="exact"/>
        <w:rPr>
          <w:rFonts w:hint="eastAsia" w:ascii="方正书宋简体" w:hAnsi="方正书宋简体" w:eastAsia="方正书宋简体" w:cs="方正书宋简体"/>
          <w:color w:val="auto"/>
          <w:sz w:val="24"/>
          <w:szCs w:val="24"/>
        </w:rPr>
      </w:pPr>
      <w:r>
        <w:rPr>
          <w:rFonts w:hint="eastAsia" w:ascii="方正书宋简体" w:hAnsi="方正书宋简体" w:eastAsia="方正书宋简体" w:cs="方正书宋简体"/>
          <w:color w:val="auto"/>
          <w:sz w:val="24"/>
          <w:szCs w:val="24"/>
        </w:rPr>
        <w:t xml:space="preserve">　　</w:t>
      </w:r>
      <w:bookmarkEnd w:id="38"/>
      <w:r/>
      <w:r/>
    </w:p>
    <w:p>
      <w:pPr>
        <w:rPr>
          <w:rFonts w:hint="eastAsia" w:ascii="方正书宋简体" w:hAnsi="方正书宋简体" w:eastAsia="方正书宋简体" w:cs="方正书宋简体"/>
          <w:color w:val="auto"/>
          <w:sz w:val="24"/>
        </w:rPr>
      </w:pPr>
      <w:r>
        <w:rPr>
          <w:rFonts w:hint="eastAsia" w:ascii="方正书宋简体" w:hAnsi="方正书宋简体" w:eastAsia="方正书宋简体" w:cs="方正书宋简体"/>
          <w:color w:val="auto"/>
          <w:sz w:val="24"/>
        </w:rPr>
      </w:r>
      <w:r/>
    </w:p>
    <w:p>
      <w:pPr>
        <w:pStyle w:val="1098"/>
        <w:numPr>
          <w:ilvl w:val="0"/>
          <w:numId w:val="0"/>
        </w:numPr>
        <w:ind w:firstLine="0"/>
        <w:jc w:val="center"/>
        <w:rPr>
          <w:rFonts w:hint="eastAsia"/>
          <w:color w:val="auto"/>
        </w:rPr>
      </w:pPr>
      <w:r/>
      <w:bookmarkStart w:id="52" w:name="_Toc14743"/>
      <w:r/>
      <w:bookmarkStart w:id="53" w:name="_Toc2538"/>
      <w:r/>
      <w:bookmarkStart w:id="54" w:name="_Toc29956"/>
      <w:r/>
      <w:bookmarkStart w:id="55" w:name="_Toc14133"/>
      <w:r/>
      <w:bookmarkStart w:id="56" w:name="_Toc10900"/>
      <w:r/>
      <w:bookmarkStart w:id="57" w:name="_Toc8913"/>
      <w:r/>
      <w:bookmarkStart w:id="58" w:name="_Toc14409"/>
      <w:r/>
      <w:bookmarkStart w:id="59" w:name="_Toc9808"/>
      <w:r/>
      <w:bookmarkStart w:id="60" w:name="_Toc29110"/>
      <w:r/>
      <w:bookmarkStart w:id="61" w:name="_Toc22079"/>
      <w:r/>
      <w:bookmarkStart w:id="62" w:name="_Toc25507"/>
      <w:r/>
      <w:bookmarkStart w:id="63" w:name="_Toc21891"/>
      <w:r>
        <w:rPr>
          <w:rFonts w:hint="eastAsia" w:ascii="Times New Roman" w:hAnsi="Times New Roman" w:eastAsia="宋体" w:cs="Times New Roman"/>
          <w:b/>
          <w:color w:val="auto"/>
          <w:sz w:val="44"/>
          <w:szCs w:val="20"/>
          <w:lang w:val="en-US" w:eastAsia="zh-CN" w:bidi="ar-SA"/>
        </w:rPr>
        <w:t xml:space="preserve">第二章</w:t>
      </w:r>
      <w:r>
        <w:rPr>
          <w:rFonts w:hint="eastAsia"/>
          <w:color w:val="auto"/>
        </w:rPr>
        <w:t xml:space="preserve"> </w:t>
      </w:r>
      <w:bookmarkStart w:id="64" w:name="_Toc7026"/>
      <w:r>
        <w:rPr>
          <w:rFonts w:hint="eastAsia"/>
          <w:color w:val="auto"/>
          <w:lang w:val="zh-CN"/>
        </w:rPr>
        <w:t xml:space="preserve">供应商</w:t>
      </w:r>
      <w:r>
        <w:rPr>
          <w:rFonts w:hint="eastAsia"/>
          <w:color w:val="auto"/>
        </w:rPr>
        <w:t xml:space="preserve">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numPr>
          <w:ilvl w:val="0"/>
          <w:numId w:val="0"/>
        </w:numPr>
        <w:ind w:firstLine="480"/>
        <w:jc w:val="both"/>
        <w:rPr>
          <w:rFonts w:hint="eastAsia" w:ascii="宋体" w:hAnsi="宋体" w:eastAsia="宋体" w:cs="宋体"/>
          <w:color w:val="auto"/>
          <w:sz w:val="24"/>
          <w:lang w:val="en-GB"/>
        </w:rPr>
      </w:pPr>
      <w:r>
        <w:rPr>
          <w:rFonts w:hint="eastAsia" w:ascii="宋体" w:hAnsi="宋体" w:eastAsia="宋体" w:cs="宋体"/>
          <w:color w:val="auto"/>
          <w:sz w:val="24"/>
          <w:lang w:val="en-GB"/>
        </w:rPr>
        <w:t xml:space="preserve">供应商应仔细阅读本招标文件的所有内容（包括答疑、补充、澄清以及修改等），按照招标文件要求以及格式编制投标文件，并保证其真实性，否则其一切后果自负。</w:t>
      </w:r>
      <w:r/>
    </w:p>
    <w:p>
      <w:pPr>
        <w:ind w:firstLine="480"/>
        <w:spacing w:line="240" w:lineRule="auto"/>
        <w:rPr>
          <w:rFonts w:hint="eastAsia" w:ascii="宋体" w:hAnsi="宋体" w:eastAsia="宋体" w:cs="宋体"/>
          <w:color w:val="auto"/>
          <w:sz w:val="24"/>
          <w:lang w:val="en-GB"/>
        </w:rPr>
      </w:pPr>
      <w:r>
        <w:rPr>
          <w:rFonts w:hint="eastAsia" w:ascii="宋体" w:hAnsi="宋体" w:eastAsia="宋体" w:cs="宋体"/>
          <w:color w:val="auto"/>
          <w:sz w:val="24"/>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922"/>
      </w:pPr>
      <w:r>
        <w:rPr>
          <w:rFonts w:hint="eastAsia"/>
        </w:rPr>
        <w:t xml:space="preserve">供应商须知前附表</w:t>
      </w:r>
      <w:r/>
    </w:p>
    <w:tbl>
      <w:tblPr>
        <w:tblStyle w:val="931"/>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788"/>
        <w:gridCol w:w="6909"/>
      </w:tblGrid>
      <w:tr>
        <w:trPr>
          <w:trHeight w:val="618"/>
        </w:trPr>
        <w:tc>
          <w:tcPr>
            <w:tcW w:w="825" w:type="dxa"/>
            <w:vAlign w:val="center"/>
            <w:textDirection w:val="lrTb"/>
            <w:noWrap w:val="false"/>
          </w:tcPr>
          <w:p>
            <w:pPr>
              <w:jc w:val="center"/>
              <w:keepLines w:val="0"/>
              <w:keepNext w:val="0"/>
              <w:pageBreakBefore w:val="0"/>
              <w:spacing w:line="320" w:lineRule="exact"/>
              <w:tabs>
                <w:tab w:val="left" w:pos="7665"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序号</w:t>
            </w:r>
            <w:r/>
          </w:p>
        </w:tc>
        <w:tc>
          <w:tcPr>
            <w:tcW w:w="1788" w:type="dxa"/>
            <w:vAlign w:val="center"/>
            <w:textDirection w:val="lrTb"/>
            <w:noWrap w:val="false"/>
          </w:tcPr>
          <w:p>
            <w:pPr>
              <w:jc w:val="center"/>
              <w:keepLines w:val="0"/>
              <w:keepNext w:val="0"/>
              <w:pageBreakBefore w:val="0"/>
              <w:spacing w:line="320" w:lineRule="exact"/>
              <w:tabs>
                <w:tab w:val="left" w:pos="7665"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条款名称</w:t>
            </w:r>
            <w:r/>
          </w:p>
        </w:tc>
        <w:tc>
          <w:tcPr>
            <w:tcW w:w="6909" w:type="dxa"/>
            <w:vAlign w:val="center"/>
            <w:textDirection w:val="lrTb"/>
            <w:noWrap w:val="false"/>
          </w:tcPr>
          <w:p>
            <w:pPr>
              <w:jc w:val="center"/>
              <w:keepLines w:val="0"/>
              <w:keepNext w:val="0"/>
              <w:pageBreakBefore w:val="0"/>
              <w:spacing w:line="320" w:lineRule="exact"/>
              <w:tabs>
                <w:tab w:val="left" w:pos="7665"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内容与要求</w:t>
            </w:r>
            <w:r/>
          </w:p>
        </w:tc>
      </w:tr>
      <w:tr>
        <w:trPr>
          <w:trHeight w:val="1006"/>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适用范围</w:t>
            </w:r>
            <w:r/>
          </w:p>
        </w:tc>
        <w:tc>
          <w:tcPr>
            <w:tcW w:w="6909" w:type="dxa"/>
            <w:vAlign w:val="center"/>
            <w:textDirection w:val="lrTb"/>
            <w:noWrap w:val="false"/>
          </w:tcPr>
          <w:p>
            <w:pPr>
              <w:keepLines w:val="0"/>
              <w:keepNext w:val="0"/>
              <w:pageBreakBefore w:val="0"/>
              <w:spacing w:line="320" w:lineRule="exact"/>
              <w:tabs>
                <w:tab w:val="left" w:pos="846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lang w:val="zh-CN"/>
              </w:rPr>
              <w:t xml:space="preserve">项目编号</w:t>
            </w:r>
            <w:r>
              <w:rPr>
                <w:rFonts w:hint="eastAsia" w:ascii="宋体" w:hAnsi="宋体" w:eastAsia="宋体" w:cs="宋体"/>
                <w:color w:val="auto"/>
                <w:sz w:val="21"/>
                <w:szCs w:val="21"/>
                <w:highlight w:val="none"/>
                <w:lang w:val="zh-CN"/>
              </w:rPr>
              <w:t xml:space="preserve">：</w:t>
            </w:r>
            <w:r>
              <w:rPr>
                <w:rFonts w:hint="eastAsia" w:ascii="宋体" w:hAnsi="宋体" w:eastAsia="宋体" w:cs="宋体"/>
                <w:i w:val="0"/>
                <w:iCs w:val="0"/>
                <w:caps w:val="0"/>
                <w:color w:val="auto"/>
                <w:spacing w:val="0"/>
                <w:sz w:val="21"/>
                <w:szCs w:val="21"/>
                <w:highlight w:val="white"/>
                <w:u w:val="none"/>
                <w:shd w:val="clear" w:color="auto" w:fill="ffffff"/>
              </w:rPr>
              <w:t xml:space="preserve">JSZC-321282-ZKGS-G2026-0002</w:t>
            </w:r>
            <w:r>
              <w:rPr>
                <w:rFonts w:hint="eastAsia" w:ascii="宋体" w:hAnsi="宋体" w:eastAsia="宋体" w:cs="宋体"/>
                <w:i w:val="0"/>
                <w:iCs w:val="0"/>
                <w:caps w:val="0"/>
                <w:color w:val="auto"/>
                <w:spacing w:val="0"/>
                <w:sz w:val="21"/>
                <w:szCs w:val="21"/>
                <w:highlight w:val="white"/>
                <w:shd w:val="clear" w:color="auto" w:fill="ffffff"/>
                <w:lang w:val="en-US" w:eastAsia="zh-CN"/>
              </w:rPr>
              <w:t xml:space="preserve"> </w:t>
            </w:r>
            <w:r>
              <w:rPr>
                <w:rFonts w:hint="eastAsia" w:ascii="宋体" w:hAnsi="宋体" w:eastAsia="宋体" w:cs="宋体"/>
                <w:color w:val="auto"/>
                <w:sz w:val="21"/>
                <w:szCs w:val="21"/>
                <w:highlight w:val="white"/>
                <w:lang w:val="zh-CN"/>
              </w:rPr>
              <w:t xml:space="preserve">　</w:t>
            </w:r>
            <w:r>
              <w:rPr>
                <w:rFonts w:hint="eastAsia" w:ascii="宋体" w:hAnsi="宋体" w:eastAsia="宋体" w:cs="宋体"/>
                <w:color w:val="auto"/>
                <w:sz w:val="21"/>
                <w:szCs w:val="21"/>
                <w:highlight w:val="white"/>
              </w:rPr>
              <w:t xml:space="preserve"> 　</w:t>
            </w:r>
            <w:r>
              <w:rPr>
                <w:highlight w:val="white"/>
              </w:rPr>
            </w:r>
            <w:r/>
          </w:p>
          <w:p>
            <w:pPr>
              <w:keepLines w:val="0"/>
              <w:keepNext w:val="0"/>
              <w:pageBreakBefore w:val="0"/>
              <w:spacing w:line="320" w:lineRule="exact"/>
              <w:tabs>
                <w:tab w:val="left" w:pos="846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lang w:val="zh-CN"/>
              </w:rPr>
              <w:t xml:space="preserve">项目名称：</w:t>
            </w:r>
            <w:r>
              <w:rPr>
                <w:rFonts w:hint="eastAsia" w:ascii="宋体" w:hAnsi="宋体" w:eastAsia="宋体" w:cs="宋体"/>
                <w:b w:val="0"/>
                <w:bCs w:val="0"/>
                <w:color w:val="auto"/>
                <w:sz w:val="21"/>
                <w:szCs w:val="21"/>
                <w:highlight w:val="white"/>
                <w:u w:val="none"/>
              </w:rPr>
              <w:t xml:space="preserve">靖江市公安局交通安全保障设施</w:t>
            </w:r>
            <w:r>
              <w:rPr>
                <w:rFonts w:hint="eastAsia" w:ascii="宋体" w:hAnsi="宋体" w:eastAsia="宋体" w:cs="宋体"/>
                <w:b w:val="0"/>
                <w:bCs w:val="0"/>
                <w:color w:val="auto"/>
                <w:sz w:val="21"/>
                <w:szCs w:val="21"/>
                <w:u w:val="none"/>
              </w:rPr>
              <w:t xml:space="preserve">完善项目</w:t>
            </w:r>
            <w:r/>
          </w:p>
        </w:tc>
      </w:tr>
      <w:tr>
        <w:trPr>
          <w:trHeight w:val="761"/>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招标方式</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公开招标</w:t>
            </w:r>
            <w:r/>
          </w:p>
        </w:tc>
      </w:tr>
      <w:tr>
        <w:trPr>
          <w:trHeight w:val="1520"/>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采购人</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u w:val="none"/>
                <w:lang w:val="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u w:val="none"/>
                <w:lang w:eastAsia="zh-CN"/>
              </w:rPr>
              <w:t xml:space="preserve">　　</w:t>
            </w:r>
            <w:r>
              <w:rPr>
                <w:rFonts w:hint="eastAsia" w:ascii="宋体" w:hAnsi="宋体" w:eastAsia="宋体" w:cs="宋体"/>
                <w:color w:val="auto"/>
                <w:sz w:val="21"/>
                <w:szCs w:val="21"/>
                <w:u w:val="none"/>
              </w:rPr>
              <w:t xml:space="preserve">称：</w:t>
            </w:r>
            <w:r>
              <w:rPr>
                <w:rFonts w:hint="eastAsia" w:ascii="宋体" w:hAnsi="宋体" w:eastAsia="宋体" w:cs="宋体"/>
                <w:color w:val="auto"/>
                <w:sz w:val="21"/>
                <w:szCs w:val="21"/>
                <w:u w:val="none"/>
                <w:lang w:val="zh-CN"/>
              </w:rPr>
              <w:t xml:space="preserve">靖江市公安局</w:t>
            </w:r>
            <w:r/>
          </w:p>
          <w:p>
            <w:pPr>
              <w:jc w:val="left"/>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u w:val="none"/>
              </w:rPr>
              <w:t xml:space="preserve">地</w:t>
            </w:r>
            <w:r>
              <w:rPr>
                <w:rFonts w:hint="eastAsia" w:ascii="宋体" w:hAnsi="宋体" w:eastAsia="宋体" w:cs="宋体"/>
                <w:color w:val="auto"/>
                <w:sz w:val="21"/>
                <w:szCs w:val="21"/>
                <w:u w:val="none"/>
                <w:lang w:eastAsia="zh-CN"/>
              </w:rPr>
              <w:t xml:space="preserve">　　</w:t>
            </w:r>
            <w:r>
              <w:rPr>
                <w:rFonts w:hint="eastAsia" w:ascii="宋体" w:hAnsi="宋体" w:eastAsia="宋体" w:cs="宋体"/>
                <w:color w:val="auto"/>
                <w:sz w:val="21"/>
                <w:szCs w:val="21"/>
                <w:u w:val="none"/>
              </w:rPr>
              <w:t xml:space="preserve">址：</w:t>
            </w:r>
            <w:r>
              <w:rPr>
                <w:rFonts w:hint="eastAsia" w:ascii="宋体" w:hAnsi="宋体" w:eastAsia="宋体" w:cs="宋体"/>
                <w:color w:val="auto"/>
                <w:sz w:val="21"/>
                <w:szCs w:val="21"/>
                <w:u w:val="none"/>
                <w:lang w:val="zh-CN"/>
              </w:rPr>
              <w:t xml:space="preserve">靖江市阳光大道9号</w:t>
            </w:r>
            <w:r/>
          </w:p>
          <w:p>
            <w:pPr>
              <w:jc w:val="left"/>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val="en-US" w:eastAsia="zh-CN"/>
              </w:rPr>
              <w:t xml:space="preserve">万</w:t>
            </w:r>
            <w:r>
              <w:rPr>
                <w:rFonts w:hint="eastAsia" w:ascii="宋体" w:hAnsi="宋体" w:eastAsia="宋体" w:cs="宋体"/>
                <w:color w:val="auto"/>
                <w:sz w:val="21"/>
                <w:szCs w:val="21"/>
                <w:lang w:val="en-US" w:eastAsia="zh-CN"/>
              </w:rPr>
              <w:t xml:space="preserve">先生</w:t>
            </w:r>
            <w:r/>
          </w:p>
          <w:p>
            <w:pPr>
              <w:ind w:right="0"/>
              <w:jc w:val="left"/>
              <w:keepLines w:val="0"/>
              <w:keepNext w:val="0"/>
              <w:pageBreakBefore w:val="0"/>
              <w:spacing w:beforeAutospacing="0" w:afterAutospacing="0" w:line="320" w:lineRule="exact"/>
              <w:widowControl/>
              <w:rPr>
                <w:rFonts w:hint="eastAsia" w:ascii="宋体" w:hAnsi="宋体" w:eastAsia="宋体" w:cs="宋体"/>
                <w:color w:val="auto"/>
                <w:sz w:val="21"/>
                <w:szCs w:val="21"/>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电  话</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0523-84851721</w:t>
            </w:r>
            <w:r/>
          </w:p>
        </w:tc>
      </w:tr>
      <w:tr>
        <w:trPr>
          <w:trHeight w:val="1377"/>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4</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采购代理机构</w:t>
            </w:r>
            <w:r/>
          </w:p>
        </w:tc>
        <w:tc>
          <w:tcPr>
            <w:tcW w:w="6909"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代理机构：</w:t>
            </w:r>
            <w:r>
              <w:rPr>
                <w:rFonts w:hint="eastAsia" w:ascii="宋体" w:hAnsi="宋体" w:cs="宋体"/>
                <w:color w:val="auto"/>
                <w:sz w:val="21"/>
                <w:szCs w:val="21"/>
                <w:lang w:val="zh-CN"/>
              </w:rPr>
              <w:t xml:space="preserve">江苏中凯工程管理有限公司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地　址：</w:t>
            </w:r>
            <w:r>
              <w:rPr>
                <w:rFonts w:hint="eastAsia" w:ascii="宋体" w:hAnsi="宋体" w:cs="宋体"/>
                <w:color w:val="auto"/>
                <w:sz w:val="21"/>
                <w:szCs w:val="21"/>
                <w:lang w:val="zh-CN"/>
              </w:rPr>
              <w:t xml:space="preserve">靖江市人民南路28号浦江大楼301室</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联系人：陈女士</w:t>
            </w:r>
            <w:r/>
          </w:p>
          <w:p>
            <w:pP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电　话：</w:t>
            </w:r>
            <w:r>
              <w:rPr>
                <w:rFonts w:hint="eastAsia" w:ascii="宋体" w:hAnsi="宋体" w:cs="宋体"/>
                <w:color w:val="auto"/>
                <w:sz w:val="21"/>
                <w:szCs w:val="21"/>
                <w:lang w:val="en-US" w:eastAsia="zh-CN"/>
              </w:rPr>
              <w:t xml:space="preserve">15996058801</w:t>
            </w:r>
            <w:r/>
          </w:p>
        </w:tc>
      </w:tr>
      <w:tr>
        <w:trPr>
          <w:trHeight w:val="859"/>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5</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评标办法</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综合评</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val="zh-CN"/>
              </w:rPr>
              <w:t xml:space="preserve">法</w:t>
            </w:r>
            <w:r/>
          </w:p>
        </w:tc>
      </w:tr>
      <w:tr>
        <w:trPr>
          <w:trHeight w:val="732"/>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6</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w:t>
            </w:r>
            <w:r/>
          </w:p>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资格要求</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pacing w:val="-20"/>
                <w:sz w:val="21"/>
                <w:szCs w:val="21"/>
                <w:lang w:val="zh-CN"/>
              </w:rPr>
            </w:pPr>
            <w:r>
              <w:rPr>
                <w:rFonts w:hint="eastAsia" w:ascii="宋体" w:hAnsi="宋体" w:eastAsia="宋体" w:cs="宋体"/>
                <w:color w:val="auto"/>
                <w:sz w:val="21"/>
                <w:szCs w:val="21"/>
                <w:lang w:val="zh-CN"/>
              </w:rPr>
              <w:t xml:space="preserve">见招标公告要求</w:t>
            </w:r>
            <w:r/>
          </w:p>
        </w:tc>
      </w:tr>
      <w:tr>
        <w:trPr>
          <w:trHeight w:val="943"/>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7</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是否接受</w:t>
            </w:r>
            <w:r/>
          </w:p>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联合体投标</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不接受</w:t>
            </w:r>
            <w:r/>
          </w:p>
        </w:tc>
      </w:tr>
      <w:tr>
        <w:trPr>
          <w:trHeight w:val="1039"/>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8</w:t>
            </w:r>
            <w:r/>
          </w:p>
        </w:tc>
        <w:tc>
          <w:tcPr>
            <w:tcW w:w="1788" w:type="dxa"/>
            <w:vAlign w:val="center"/>
            <w:textDirection w:val="lrTb"/>
            <w:noWrap w:val="false"/>
          </w:tcPr>
          <w:p>
            <w:pPr>
              <w:jc w:val="center"/>
              <w:keepLines w:val="0"/>
              <w:keepNext w:val="0"/>
              <w:pageBreakBefore w:val="0"/>
              <w:spacing w:line="320" w:lineRule="exact"/>
              <w:widowControl w:val="off"/>
              <w:tabs>
                <w:tab w:val="left" w:pos="8460" w:leader="none"/>
              </w:tabs>
              <w:rPr>
                <w:rFonts w:hint="eastAsia" w:ascii="宋体" w:hAnsi="宋体" w:eastAsia="宋体" w:cs="宋体"/>
                <w:bCs/>
                <w:color w:val="auto"/>
                <w:sz w:val="21"/>
                <w:szCs w:val="21"/>
                <w:lang w:val="en-US" w:eastAsia="zh-CN"/>
              </w:rPr>
            </w:pPr>
            <w:r>
              <w:rPr>
                <w:rFonts w:hint="eastAsia" w:ascii="宋体" w:hAnsi="宋体" w:eastAsia="宋体" w:cs="宋体"/>
                <w:color w:val="auto"/>
                <w:sz w:val="21"/>
                <w:szCs w:val="21"/>
              </w:rPr>
              <w:t xml:space="preserve">项目完成期限</w:t>
            </w:r>
            <w:r/>
          </w:p>
        </w:tc>
        <w:tc>
          <w:tcPr>
            <w:tcW w:w="6909" w:type="dxa"/>
            <w:vAlign w:val="center"/>
            <w:textDirection w:val="lrTb"/>
            <w:noWrap w:val="false"/>
          </w:tcPr>
          <w:p>
            <w:pPr>
              <w:keepLines w:val="0"/>
              <w:keepNext w:val="0"/>
              <w:pageBreakBefore w:val="0"/>
              <w:spacing w:line="320" w:lineRule="exact"/>
              <w:widowControl w:val="off"/>
              <w:tabs>
                <w:tab w:val="left" w:pos="8460" w:leader="none"/>
              </w:tabs>
              <w:rPr>
                <w:rFonts w:ascii="宋体" w:hAnsi="宋体" w:eastAsia="宋体" w:cs="宋体"/>
                <w:color w:val="auto"/>
                <w:sz w:val="21"/>
                <w:szCs w:val="21"/>
                <w:highlight w:val="yellow"/>
                <w:lang w:val="en-US" w:eastAsia="zh-CN"/>
              </w:rPr>
            </w:pPr>
            <w:r>
              <w:rPr>
                <w:rFonts w:hint="eastAsia" w:ascii="宋体" w:hAnsi="宋体" w:eastAsia="宋体" w:cs="宋体"/>
                <w:color w:val="auto"/>
                <w:sz w:val="21"/>
                <w:szCs w:val="21"/>
                <w:lang w:val="en-US" w:eastAsia="zh-CN"/>
              </w:rPr>
              <w:t xml:space="preserve">一年</w:t>
            </w:r>
            <w:r/>
          </w:p>
        </w:tc>
      </w:tr>
      <w:tr>
        <w:trPr>
          <w:trHeight w:val="2265"/>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9</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付款方式</w:t>
            </w:r>
            <w:r>
              <w:rPr>
                <w:color w:val="auto"/>
              </w:rPr>
            </w:r>
            <w:r/>
          </w:p>
        </w:tc>
        <w:tc>
          <w:tcPr>
            <w:tcW w:w="6909" w:type="dxa"/>
            <w:vAlign w:val="center"/>
            <w:textDirection w:val="lrTb"/>
            <w:noWrap w:val="false"/>
          </w:tcPr>
          <w:p>
            <w:pPr>
              <w:pStyle w:val="1138"/>
              <w:numPr>
                <w:ilvl w:val="0"/>
                <w:numId w:val="7"/>
              </w:numPr>
              <w:ind w:left="0" w:firstLine="0"/>
              <w:keepLines w:val="0"/>
              <w:keepNext w:val="0"/>
              <w:pageBreakBefore w:val="0"/>
              <w:spacing w:line="32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预付款支付时间：合同签订后中标人开具发票30日内。预付款支付比例：中标金额的30%。（2）其余款项付款方式：</w:t>
            </w:r>
            <w:r>
              <w:rPr>
                <w:rFonts w:hint="eastAsia" w:ascii="宋体" w:hAnsi="宋体" w:eastAsia="宋体" w:cs="宋体"/>
                <w:i w:val="0"/>
                <w:iCs w:val="0"/>
                <w:color w:val="auto"/>
                <w:sz w:val="21"/>
                <w:szCs w:val="21"/>
                <w:highlight w:val="none"/>
                <w:u w:val="none"/>
                <w:lang w:val="zh-CN" w:eastAsia="zh-CN" w:bidi="ar"/>
              </w:rPr>
              <w:t xml:space="preserve">项目验收</w:t>
            </w:r>
            <w:r>
              <w:rPr>
                <w:rFonts w:hint="eastAsia" w:ascii="宋体" w:hAnsi="宋体" w:eastAsia="宋体" w:cs="宋体"/>
                <w:i w:val="0"/>
                <w:iCs w:val="0"/>
                <w:color w:val="auto"/>
                <w:sz w:val="21"/>
                <w:szCs w:val="21"/>
                <w:highlight w:val="none"/>
                <w:u w:val="none"/>
                <w:lang w:val="en-US" w:eastAsia="zh-CN" w:bidi="ar"/>
              </w:rPr>
              <w:t xml:space="preserve">合格后</w:t>
            </w:r>
            <w:r>
              <w:rPr>
                <w:rFonts w:hint="eastAsia" w:ascii="宋体" w:hAnsi="宋体" w:eastAsia="宋体" w:cs="宋体"/>
                <w:i w:val="0"/>
                <w:iCs w:val="0"/>
                <w:color w:val="auto"/>
                <w:sz w:val="21"/>
                <w:szCs w:val="21"/>
                <w:highlight w:val="none"/>
                <w:u w:val="none"/>
                <w:lang w:val="zh-CN" w:eastAsia="zh-CN" w:bidi="ar"/>
              </w:rPr>
              <w:t xml:space="preserve">并经第三方审定结束，</w:t>
            </w:r>
            <w:r>
              <w:rPr>
                <w:rFonts w:hint="eastAsia" w:ascii="宋体" w:hAnsi="宋体" w:eastAsia="宋体" w:cs="宋体"/>
                <w:i w:val="0"/>
                <w:iCs w:val="0"/>
                <w:color w:val="auto"/>
                <w:sz w:val="21"/>
                <w:szCs w:val="21"/>
                <w:highlight w:val="none"/>
                <w:u w:val="none"/>
                <w:lang w:val="en-US" w:eastAsia="zh-CN" w:bidi="ar"/>
              </w:rPr>
              <w:t xml:space="preserve">无</w:t>
            </w:r>
            <w:r>
              <w:rPr>
                <w:rFonts w:hint="eastAsia" w:ascii="宋体" w:hAnsi="宋体" w:eastAsia="宋体" w:cs="宋体"/>
                <w:i w:val="0"/>
                <w:iCs w:val="0"/>
                <w:color w:val="auto"/>
                <w:sz w:val="21"/>
                <w:szCs w:val="21"/>
                <w:highlight w:val="none"/>
                <w:u w:val="none"/>
                <w:lang w:val="zh-CN" w:eastAsia="zh-CN" w:bidi="ar"/>
              </w:rPr>
              <w:t xml:space="preserve">质量问题</w:t>
            </w:r>
            <w:r>
              <w:rPr>
                <w:rFonts w:hint="eastAsia" w:ascii="宋体" w:hAnsi="宋体" w:eastAsia="宋体" w:cs="宋体"/>
                <w:i w:val="0"/>
                <w:iCs w:val="0"/>
                <w:color w:val="auto"/>
                <w:sz w:val="21"/>
                <w:szCs w:val="21"/>
                <w:highlight w:val="none"/>
                <w:u w:val="none"/>
                <w:lang w:val="en-US" w:eastAsia="zh-CN" w:bidi="ar"/>
              </w:rPr>
              <w:t xml:space="preserve">按审定价一次性</w:t>
            </w:r>
            <w:r>
              <w:rPr>
                <w:rFonts w:hint="eastAsia" w:ascii="宋体" w:hAnsi="宋体" w:eastAsia="宋体" w:cs="宋体"/>
                <w:i w:val="0"/>
                <w:iCs w:val="0"/>
                <w:color w:val="auto"/>
                <w:sz w:val="21"/>
                <w:szCs w:val="21"/>
                <w:highlight w:val="none"/>
                <w:u w:val="none"/>
                <w:lang w:val="zh-CN" w:eastAsia="zh-CN" w:bidi="ar"/>
              </w:rPr>
              <w:t xml:space="preserve">付清</w:t>
            </w:r>
            <w:r>
              <w:rPr>
                <w:rFonts w:hint="eastAsia" w:ascii="宋体" w:hAnsi="宋体" w:eastAsia="宋体" w:cs="宋体"/>
                <w:i w:val="0"/>
                <w:iCs w:val="0"/>
                <w:color w:val="auto"/>
                <w:sz w:val="21"/>
                <w:szCs w:val="21"/>
                <w:highlight w:val="none"/>
                <w:u w:val="none"/>
                <w:lang w:val="en-US" w:eastAsia="zh-CN" w:bidi="ar"/>
              </w:rPr>
              <w:t xml:space="preserve">。</w:t>
            </w:r>
            <w:r/>
          </w:p>
          <w:p>
            <w:pPr>
              <w:pStyle w:val="1184"/>
              <w:ind w:left="0" w:firstLine="0"/>
              <w:keepLines w:val="0"/>
              <w:keepNext w:val="0"/>
              <w:pageBreakBefore w:val="0"/>
              <w:spacing w:after="0" w:line="320" w:lineRule="exact"/>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在采购人向供应商支付服务款项前，供应商要开具相应金额的正式发票。</w:t>
            </w:r>
            <w:r>
              <w:rPr>
                <w:rFonts w:hint="eastAsia" w:ascii="宋体" w:hAnsi="宋体" w:eastAsia="宋体" w:cs="宋体"/>
                <w:b w:val="0"/>
                <w:bCs/>
                <w:color w:val="auto"/>
                <w:sz w:val="21"/>
                <w:szCs w:val="21"/>
                <w:highlight w:val="none"/>
              </w:rPr>
              <w:t xml:space="preserve">注：在签订合同时，供应商明确表示无需预付款或者主动要求降低预付款比例的，采购人可不适用预付规定。</w:t>
            </w:r>
            <w:r/>
          </w:p>
        </w:tc>
      </w:tr>
      <w:tr>
        <w:trPr>
          <w:trHeight w:val="967"/>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10</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1"/>
                <w:szCs w:val="21"/>
                <w:lang w:val="en-US"/>
              </w:rPr>
            </w:pPr>
            <w:r>
              <w:rPr>
                <w:rFonts w:hint="eastAsia" w:ascii="宋体" w:hAnsi="宋体" w:eastAsia="宋体" w:cs="宋体"/>
                <w:color w:val="auto"/>
                <w:sz w:val="21"/>
                <w:szCs w:val="21"/>
                <w:lang w:val="zh-CN"/>
              </w:rPr>
              <w:t xml:space="preserve">构成招标文件的其他材料</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对招标文件所作的答疑、澄清或者修改，均作为招标文件的组成部分</w:t>
            </w:r>
            <w:r/>
          </w:p>
        </w:tc>
      </w:tr>
      <w:tr>
        <w:trPr>
          <w:trHeight w:val="774"/>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最高限价</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cs="宋体"/>
                <w:b w:val="0"/>
                <w:bCs w:val="0"/>
                <w:color w:val="auto"/>
                <w:sz w:val="21"/>
                <w:szCs w:val="21"/>
                <w:highlight w:val="none"/>
                <w:lang w:val="en-US" w:eastAsia="zh-CN"/>
              </w:rPr>
              <w:t xml:space="preserve">199.078361万</w:t>
            </w:r>
            <w:r>
              <w:rPr>
                <w:rFonts w:hint="eastAsia" w:ascii="宋体" w:hAnsi="宋体" w:eastAsia="宋体" w:cs="宋体"/>
                <w:color w:val="auto"/>
                <w:sz w:val="21"/>
                <w:szCs w:val="21"/>
                <w:highlight w:val="none"/>
                <w:lang w:val="en-US" w:eastAsia="zh-CN"/>
              </w:rPr>
              <w:t xml:space="preserve">元</w:t>
            </w:r>
            <w:r/>
          </w:p>
        </w:tc>
      </w:tr>
      <w:tr>
        <w:trPr>
          <w:trHeight w:val="637"/>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2</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投标截止时间</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rPr>
                <w:rFonts w:hint="eastAsia" w:ascii="宋体" w:hAnsi="宋体" w:eastAsia="宋体" w:cs="宋体"/>
                <w:color w:val="auto"/>
                <w:sz w:val="21"/>
                <w:szCs w:val="21"/>
                <w:highlight w:val="white"/>
                <w:lang w:val="en-US" w:eastAsia="zh-CN"/>
              </w:rPr>
              <w:t xml:space="preserve">2</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lang w:val="zh-CN"/>
              </w:rPr>
              <w:t xml:space="preserve">年5</w:t>
            </w:r>
            <w:r>
              <w:rPr>
                <w:rFonts w:hint="eastAsia" w:ascii="宋体" w:hAnsi="宋体" w:eastAsia="宋体" w:cs="宋体"/>
                <w:color w:val="auto"/>
                <w:sz w:val="21"/>
                <w:szCs w:val="21"/>
                <w:highlight w:val="white"/>
                <w:lang w:val="zh-CN"/>
              </w:rPr>
              <w:t xml:space="preserve">月28</w:t>
            </w:r>
            <w:r>
              <w:rPr>
                <w:rFonts w:hint="eastAsia" w:ascii="宋体" w:hAnsi="宋体" w:eastAsia="宋体" w:cs="宋体"/>
                <w:color w:val="auto"/>
                <w:sz w:val="21"/>
                <w:szCs w:val="21"/>
                <w:highlight w:val="white"/>
                <w:lang w:val="zh-CN"/>
              </w:rPr>
              <w:t xml:space="preserve">日9</w:t>
            </w:r>
            <w:r>
              <w:rPr>
                <w:rFonts w:hint="eastAsia" w:ascii="宋体" w:hAnsi="宋体" w:eastAsia="宋体" w:cs="宋体"/>
                <w:color w:val="auto"/>
                <w:sz w:val="21"/>
                <w:szCs w:val="21"/>
                <w:highlight w:val="white"/>
                <w:lang w:val="en-US" w:eastAsia="zh-CN"/>
              </w:rPr>
              <w:t xml:space="preserve">：00</w:t>
            </w:r>
            <w:r>
              <w:rPr>
                <w:rFonts w:hint="eastAsia" w:ascii="宋体" w:hAnsi="宋体" w:eastAsia="宋体" w:cs="宋体"/>
                <w:color w:val="auto"/>
                <w:sz w:val="21"/>
                <w:szCs w:val="21"/>
                <w:highlight w:val="white"/>
              </w:rPr>
              <w:t xml:space="preserve">时</w:t>
            </w:r>
            <w:r>
              <w:rPr>
                <w:highlight w:val="white"/>
              </w:rPr>
            </w:r>
            <w:r/>
          </w:p>
        </w:tc>
      </w:tr>
      <w:tr>
        <w:trPr>
          <w:trHeight w:val="1113"/>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3</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rPr>
              <w:t xml:space="preserve">供应商确认收到招标文件澄清的时间</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投标截止时间前，供应商自行关注“</w:t>
            </w:r>
            <w:r>
              <w:rPr>
                <w:rFonts w:hint="eastAsia" w:ascii="宋体" w:hAnsi="宋体" w:eastAsia="宋体" w:cs="宋体"/>
                <w:color w:val="auto"/>
                <w:sz w:val="21"/>
                <w:szCs w:val="21"/>
              </w:rPr>
              <w:t xml:space="preserve">江苏政府采购网（http://www.ccgp-jiangsu.gov.cn/）</w:t>
            </w:r>
            <w:r>
              <w:rPr>
                <w:rFonts w:hint="eastAsia" w:ascii="宋体" w:hAnsi="宋体" w:eastAsia="宋体" w:cs="宋体"/>
                <w:color w:val="auto"/>
                <w:sz w:val="21"/>
                <w:szCs w:val="21"/>
                <w:lang w:val="zh-CN"/>
              </w:rPr>
              <w:t xml:space="preserve">”</w:t>
            </w:r>
            <w:r/>
          </w:p>
        </w:tc>
      </w:tr>
      <w:tr>
        <w:trPr>
          <w:trHeight w:val="1113"/>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4</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供应商确认收到招标文件修改、补充的时间</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投标截止时间前，供应商自行关注“</w:t>
            </w:r>
            <w:r>
              <w:rPr>
                <w:rFonts w:hint="eastAsia" w:ascii="宋体" w:hAnsi="宋体" w:eastAsia="宋体" w:cs="宋体"/>
                <w:color w:val="auto"/>
                <w:sz w:val="21"/>
                <w:szCs w:val="21"/>
              </w:rPr>
              <w:t xml:space="preserve">江苏政府采购网（http://www.ccgp-jiangsu.gov.cn/）</w:t>
            </w:r>
            <w:r>
              <w:rPr>
                <w:rFonts w:hint="eastAsia" w:ascii="宋体" w:hAnsi="宋体" w:eastAsia="宋体" w:cs="宋体"/>
                <w:color w:val="auto"/>
                <w:sz w:val="21"/>
                <w:szCs w:val="21"/>
                <w:lang w:val="zh-CN"/>
              </w:rPr>
              <w:t xml:space="preserve">”</w:t>
            </w:r>
            <w:r/>
          </w:p>
        </w:tc>
      </w:tr>
      <w:tr>
        <w:trPr>
          <w:trHeight w:val="640"/>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5</w:t>
            </w:r>
            <w:r/>
          </w:p>
        </w:tc>
        <w:tc>
          <w:tcPr>
            <w:tcW w:w="178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rPr>
              <w:t xml:space="preserve">标的物所属行业</w:t>
            </w:r>
            <w:r/>
          </w:p>
        </w:tc>
        <w:tc>
          <w:tcPr>
            <w:tcW w:w="6909" w:type="dxa"/>
            <w:vAlign w:val="center"/>
            <w:textDirection w:val="lrTb"/>
            <w:noWrap w:val="false"/>
          </w:tcPr>
          <w:p>
            <w:pPr>
              <w:keepLines w:val="0"/>
              <w:keepNext w:val="0"/>
              <w:pageBreakBefore w:val="0"/>
              <w:spacing w:line="240" w:lineRule="auto"/>
              <w:tabs>
                <w:tab w:val="left" w:pos="8460" w:leader="none"/>
              </w:tabs>
              <w:rPr>
                <w:rFonts w:ascii="宋体" w:hAnsi="宋体" w:eastAsia="宋体" w:cs="宋体"/>
                <w:color w:val="auto"/>
                <w:sz w:val="21"/>
                <w:szCs w:val="21"/>
                <w:lang w:val="en-US" w:eastAsia="zh-CN" w:bidi="ar-SA"/>
              </w:rPr>
            </w:pPr>
            <w:r>
              <w:rPr>
                <w:rFonts w:hint="eastAsia" w:eastAsia="宋体"/>
                <w:color w:val="auto"/>
                <w:lang w:val="en-US" w:eastAsia="zh-CN"/>
              </w:rPr>
              <w:t xml:space="preserve">其他未列明行业</w:t>
            </w:r>
            <w:r/>
          </w:p>
        </w:tc>
      </w:tr>
      <w:tr>
        <w:trPr>
          <w:trHeight w:val="696"/>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6</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投标有效期</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自投标截止之日起</w:t>
            </w:r>
            <w:r>
              <w:rPr>
                <w:rFonts w:hint="eastAsia" w:ascii="宋体" w:hAnsi="宋体" w:eastAsia="宋体" w:cs="宋体"/>
                <w:color w:val="auto"/>
                <w:sz w:val="21"/>
                <w:szCs w:val="21"/>
                <w:u w:val="single"/>
              </w:rPr>
              <w:t xml:space="preserve"> 90 </w:t>
            </w:r>
            <w:r>
              <w:rPr>
                <w:rFonts w:hint="eastAsia" w:ascii="宋体" w:hAnsi="宋体" w:eastAsia="宋体" w:cs="宋体"/>
                <w:color w:val="auto"/>
                <w:sz w:val="21"/>
                <w:szCs w:val="21"/>
                <w:lang w:val="zh-CN"/>
              </w:rPr>
              <w:t xml:space="preserve">天</w:t>
            </w:r>
            <w:r/>
          </w:p>
        </w:tc>
      </w:tr>
      <w:tr>
        <w:trPr>
          <w:trHeight w:val="1088"/>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7</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供应商资格要求的证明材料和情况说明</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见招标文件第五章规定</w:t>
            </w:r>
            <w:r/>
          </w:p>
        </w:tc>
      </w:tr>
      <w:tr>
        <w:trPr>
          <w:trHeight w:val="2989"/>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18</w:t>
            </w:r>
            <w:r/>
          </w:p>
        </w:tc>
        <w:tc>
          <w:tcPr>
            <w:tcW w:w="1788"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文件递交截止时间和地点</w:t>
            </w:r>
            <w:r/>
          </w:p>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r>
            <w:r/>
          </w:p>
        </w:tc>
        <w:tc>
          <w:tcPr>
            <w:tcW w:w="6909" w:type="dxa"/>
            <w:vAlign w:val="center"/>
            <w:textDirection w:val="lrTb"/>
            <w:noWrap w:val="false"/>
          </w:tcPr>
          <w:p>
            <w:pPr>
              <w:pStyle w:val="1626"/>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文件开启时间</w:t>
            </w: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rPr>
              <w:t xml:space="preserve">20</w:t>
            </w:r>
            <w:r>
              <w:rPr>
                <w:rFonts w:hint="eastAsia" w:ascii="宋体" w:hAnsi="宋体" w:eastAsia="宋体" w:cs="宋体"/>
                <w:color w:val="auto"/>
                <w:sz w:val="21"/>
                <w:szCs w:val="21"/>
                <w:highlight w:val="white"/>
                <w:lang w:val="en-US" w:eastAsia="zh-CN"/>
              </w:rPr>
              <w:t xml:space="preserve">2</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lang w:val="zh-CN"/>
              </w:rPr>
              <w:t xml:space="preserve">年5</w:t>
            </w:r>
            <w:r>
              <w:rPr>
                <w:rFonts w:hint="eastAsia" w:ascii="宋体" w:hAnsi="宋体" w:eastAsia="宋体" w:cs="宋体"/>
                <w:color w:val="auto"/>
                <w:sz w:val="21"/>
                <w:szCs w:val="21"/>
                <w:highlight w:val="white"/>
                <w:lang w:val="zh-CN"/>
              </w:rPr>
              <w:t xml:space="preserve">月28</w:t>
            </w:r>
            <w:r>
              <w:rPr>
                <w:rFonts w:hint="eastAsia" w:ascii="宋体" w:hAnsi="宋体" w:eastAsia="宋体" w:cs="宋体"/>
                <w:color w:val="auto"/>
                <w:sz w:val="21"/>
                <w:szCs w:val="21"/>
                <w:highlight w:val="white"/>
                <w:lang w:val="zh-CN"/>
              </w:rPr>
              <w:t xml:space="preserve">日9</w:t>
            </w:r>
            <w:r>
              <w:rPr>
                <w:rFonts w:hint="eastAsia" w:ascii="宋体" w:hAnsi="宋体" w:eastAsia="宋体" w:cs="宋体"/>
                <w:color w:val="auto"/>
                <w:sz w:val="21"/>
                <w:szCs w:val="21"/>
                <w:highlight w:val="white"/>
                <w:lang w:val="en-US" w:eastAsia="zh-CN"/>
              </w:rPr>
              <w:t xml:space="preserve">：00</w:t>
            </w:r>
            <w:r>
              <w:rPr>
                <w:rFonts w:hint="eastAsia" w:ascii="宋体" w:hAnsi="宋体" w:eastAsia="宋体" w:cs="宋体"/>
                <w:color w:val="auto"/>
                <w:sz w:val="21"/>
                <w:szCs w:val="21"/>
                <w:highlight w:val="white"/>
              </w:rPr>
              <w:t xml:space="preserve">时</w:t>
            </w:r>
            <w:r>
              <w:rPr>
                <w:rFonts w:hint="eastAsia" w:ascii="宋体" w:hAnsi="宋体" w:eastAsia="宋体" w:cs="宋体"/>
                <w:color w:val="auto"/>
                <w:sz w:val="21"/>
                <w:szCs w:val="21"/>
                <w:highlight w:val="white"/>
              </w:rPr>
              <w:t xml:space="preserve">（北京</w:t>
            </w:r>
            <w:r>
              <w:rPr>
                <w:rFonts w:hint="eastAsia" w:ascii="宋体" w:hAnsi="宋体" w:eastAsia="宋体" w:cs="宋体"/>
                <w:color w:val="auto"/>
                <w:sz w:val="21"/>
                <w:szCs w:val="21"/>
                <w:highlight w:val="none"/>
              </w:rPr>
              <w:t xml:space="preserve">时间）。</w:t>
            </w:r>
            <w:r/>
          </w:p>
          <w:p>
            <w:pPr>
              <w:pStyle w:val="1626"/>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文件开启地点：</w:t>
            </w:r>
            <w:r/>
          </w:p>
          <w:p>
            <w:pPr>
              <w:pStyle w:val="1660"/>
              <w:jc w:val="left"/>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本项目通过“苏采云”系统进行电子采购，即供应商投标文件从政府采购客户端工具制作并通过“苏采云”系统提交。</w:t>
            </w:r>
            <w:r/>
          </w:p>
          <w:p>
            <w:pPr>
              <w:pStyle w:val="1660"/>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供应商应当通过“苏采云”系统提交数据电文形式的投标文件（即电子投标）。未进行线上投标文件提交并解密(因“苏采云”系统导致解密失败的除外)的供应商，响应无效。</w:t>
            </w:r>
            <w:r/>
          </w:p>
          <w:p>
            <w:pP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zh-CN"/>
              </w:rPr>
              <w:t xml:space="preserve">文件递交截止时间：</w:t>
            </w:r>
            <w:r>
              <w:rPr>
                <w:rFonts w:hint="eastAsia" w:ascii="宋体" w:hAnsi="宋体" w:eastAsia="宋体" w:cs="宋体"/>
                <w:color w:val="auto"/>
                <w:sz w:val="21"/>
                <w:szCs w:val="21"/>
              </w:rPr>
              <w:t xml:space="preserve">见招标公告时间</w:t>
            </w:r>
            <w:r>
              <w:rPr>
                <w:rFonts w:hint="eastAsia" w:ascii="宋体" w:hAnsi="宋体" w:eastAsia="宋体" w:cs="宋体"/>
                <w:color w:val="auto"/>
                <w:sz w:val="21"/>
                <w:szCs w:val="21"/>
                <w:lang w:eastAsia="zh-CN"/>
              </w:rPr>
              <w:t xml:space="preserve">。</w:t>
            </w:r>
            <w:r/>
          </w:p>
        </w:tc>
      </w:tr>
      <w:tr>
        <w:trPr>
          <w:trHeight w:val="1340"/>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19</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highlight w:val="none"/>
                <w:lang w:val="en-US" w:eastAsia="zh-CN"/>
              </w:rPr>
              <w:t xml:space="preserve">开标</w:t>
            </w:r>
            <w:r>
              <w:rPr>
                <w:rFonts w:hint="eastAsia" w:ascii="宋体" w:hAnsi="宋体" w:eastAsia="宋体" w:cs="宋体"/>
                <w:color w:val="auto"/>
                <w:sz w:val="21"/>
                <w:szCs w:val="21"/>
                <w:highlight w:val="none"/>
              </w:rPr>
              <w:t xml:space="preserve">会议时间和地点</w:t>
            </w:r>
            <w:r/>
          </w:p>
        </w:tc>
        <w:tc>
          <w:tcPr>
            <w:tcW w:w="6909" w:type="dxa"/>
            <w:vAlign w:val="center"/>
            <w:textDirection w:val="lrTb"/>
            <w:noWrap w:val="false"/>
          </w:tcPr>
          <w:p>
            <w:pPr>
              <w:pStyle w:val="1210"/>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开标时间：见招标公告规定投标截止时间和开标</w:t>
            </w:r>
            <w:r>
              <w:rPr>
                <w:rFonts w:hint="eastAsia" w:ascii="宋体" w:hAnsi="宋体" w:eastAsia="宋体" w:cs="宋体"/>
                <w:color w:val="auto"/>
                <w:sz w:val="21"/>
                <w:szCs w:val="21"/>
              </w:rPr>
              <w:t xml:space="preserve">时间</w:t>
            </w:r>
            <w:r/>
          </w:p>
          <w:p>
            <w:pPr>
              <w:keepLines w:val="0"/>
              <w:keepNext w:val="0"/>
              <w:pageBreakBefore w:val="0"/>
              <w:spacing w:line="320" w:lineRule="exact"/>
              <w:widowControl w:val="off"/>
              <w:tabs>
                <w:tab w:val="left" w:pos="900" w:leader="none"/>
              </w:tabs>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开标地点</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苏采云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系统</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网址</w:t>
            </w:r>
            <w:r>
              <w:rPr>
                <w:rFonts w:hint="eastAsia" w:ascii="宋体" w:hAnsi="宋体" w:eastAsia="宋体" w:cs="宋体"/>
                <w:color w:val="auto"/>
                <w:sz w:val="21"/>
                <w:szCs w:val="21"/>
              </w:rPr>
              <w:t xml:space="preserve">：http://jszfcg.jsczt.cn/）“</w:t>
            </w:r>
            <w:r>
              <w:rPr>
                <w:rFonts w:hint="eastAsia" w:ascii="宋体" w:hAnsi="宋体" w:eastAsia="宋体" w:cs="宋体"/>
                <w:color w:val="auto"/>
                <w:sz w:val="21"/>
                <w:szCs w:val="21"/>
                <w:lang w:val="zh-CN"/>
              </w:rPr>
              <w:t xml:space="preserve">开标大厅</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点击</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苏采云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进入系统</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开标大厅</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w:t>
            </w:r>
            <w:r/>
          </w:p>
        </w:tc>
      </w:tr>
      <w:tr>
        <w:trPr>
          <w:trHeight w:val="1609"/>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0</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b/>
                <w:bCs/>
                <w:color w:val="auto"/>
                <w:sz w:val="21"/>
                <w:szCs w:val="21"/>
                <w:highlight w:val="none"/>
              </w:rPr>
              <w:t xml:space="preserve">其它要求</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rPr>
              <w:t xml:space="preserve">中标单位</w:t>
            </w:r>
            <w:r>
              <w:rPr>
                <w:rFonts w:hint="eastAsia" w:ascii="宋体" w:hAnsi="宋体" w:eastAsia="宋体" w:cs="宋体"/>
                <w:b/>
                <w:bCs/>
                <w:color w:val="auto"/>
                <w:sz w:val="21"/>
                <w:szCs w:val="21"/>
                <w:highlight w:val="none"/>
                <w:lang w:val="en-US" w:eastAsia="zh-CN"/>
              </w:rPr>
              <w:t xml:space="preserve">在领取中标通知书时需提供叁份纸质投标文件（一正二副）和壹份电子版投标文件（以U盘为载体）；</w:t>
            </w:r>
            <w:r/>
          </w:p>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b/>
                <w:bCs/>
                <w:color w:val="auto"/>
                <w:sz w:val="21"/>
                <w:szCs w:val="21"/>
                <w:highlight w:val="none"/>
                <w:lang w:val="en-US" w:eastAsia="zh-CN"/>
              </w:rPr>
              <w:t xml:space="preserve">中标单位</w:t>
            </w:r>
            <w:r>
              <w:rPr>
                <w:rFonts w:hint="eastAsia" w:ascii="宋体" w:hAnsi="宋体" w:eastAsia="宋体" w:cs="宋体"/>
                <w:b/>
                <w:bCs/>
                <w:color w:val="auto"/>
                <w:sz w:val="21"/>
                <w:szCs w:val="21"/>
                <w:highlight w:val="none"/>
                <w:lang w:val="en-US"/>
              </w:rPr>
              <w:t xml:space="preserve">与采购单位签订合同后，及时向</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lang w:val="en-US"/>
              </w:rPr>
              <w:t xml:space="preserve">代理机构提供合同的扫描件以作备案。</w:t>
            </w:r>
            <w:r/>
          </w:p>
        </w:tc>
      </w:tr>
      <w:tr>
        <w:trPr>
          <w:trHeight w:val="908"/>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1</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是否退还</w:t>
            </w:r>
            <w:r/>
          </w:p>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投标文件</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 是   </w:t>
            </w:r>
            <w:r>
              <w:rPr>
                <w:rFonts w:hint="eastAsia" w:ascii="宋体" w:hAnsi="宋体" w:eastAsia="宋体" w:cs="宋体"/>
                <w:color w:val="auto"/>
                <w:sz w:val="21"/>
                <w:szCs w:val="21"/>
                <w:lang w:val="zh-CN"/>
              </w:rPr>
              <w:fldChar w:fldCharType="begin"/>
            </w:r>
            <w:r>
              <w:rPr>
                <w:rFonts w:hint="eastAsia" w:ascii="宋体" w:hAnsi="宋体" w:eastAsia="宋体" w:cs="宋体"/>
                <w:color w:val="auto"/>
                <w:sz w:val="21"/>
                <w:szCs w:val="21"/>
                <w:lang w:val="zh-CN"/>
              </w:rPr>
              <w:instrText xml:space="preserve"> eq \o\ac(</w:instrText>
            </w:r>
            <w:r>
              <w:rPr>
                <w:rFonts w:hint="eastAsia" w:ascii="宋体" w:hAnsi="宋体" w:eastAsia="宋体" w:cs="宋体"/>
                <w:color w:val="auto"/>
                <w:position w:val="-4"/>
                <w:sz w:val="21"/>
                <w:szCs w:val="21"/>
                <w:lang w:val="zh-CN"/>
              </w:rPr>
              <w:instrText xml:space="preserve">□</w:instrText>
            </w:r>
            <w:r>
              <w:rPr>
                <w:rFonts w:hint="eastAsia" w:ascii="宋体" w:hAnsi="宋体" w:eastAsia="宋体" w:cs="宋体"/>
                <w:color w:val="auto"/>
                <w:sz w:val="21"/>
                <w:szCs w:val="21"/>
                <w:lang w:val="zh-CN"/>
              </w:rPr>
              <w:instrText xml:space="preserve">,√)</w:instrText>
            </w:r>
            <w:r>
              <w:rPr>
                <w:rFonts w:hint="eastAsia" w:ascii="宋体" w:hAnsi="宋体" w:eastAsia="宋体" w:cs="宋体"/>
                <w:color w:val="auto"/>
                <w:sz w:val="21"/>
                <w:szCs w:val="21"/>
                <w:lang w:val="zh-CN"/>
              </w:rPr>
              <w:fldChar w:fldCharType="end"/>
            </w:r>
            <w:r>
              <w:rPr>
                <w:rFonts w:hint="eastAsia" w:ascii="宋体" w:hAnsi="宋体" w:eastAsia="宋体" w:cs="宋体"/>
                <w:color w:val="auto"/>
                <w:sz w:val="21"/>
                <w:szCs w:val="21"/>
                <w:lang w:val="zh-CN"/>
              </w:rPr>
              <w:t xml:space="preserve"> 否</w:t>
            </w:r>
            <w:r/>
          </w:p>
        </w:tc>
      </w:tr>
      <w:tr>
        <w:trPr>
          <w:trHeight w:val="967"/>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2</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评审小组</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rPr>
              <w:t xml:space="preserve">评审小组人数：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zh-CN"/>
              </w:rPr>
              <w:t xml:space="preserve">5</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lang w:val="zh-CN"/>
              </w:rPr>
              <w:t xml:space="preserve">人</w:t>
            </w:r>
            <w:r>
              <w:rPr>
                <w:rFonts w:hint="eastAsia" w:ascii="宋体" w:hAnsi="宋体" w:eastAsia="宋体" w:cs="宋体"/>
                <w:color w:val="auto"/>
                <w:sz w:val="21"/>
                <w:szCs w:val="21"/>
                <w:lang w:val="en-US" w:eastAsia="zh-CN"/>
              </w:rPr>
              <w:t xml:space="preserve">,其中：</w:t>
            </w:r>
            <w:r>
              <w:rPr>
                <w:rFonts w:hint="eastAsia" w:ascii="宋体" w:hAnsi="宋体" w:eastAsia="宋体" w:cs="宋体"/>
                <w:color w:val="auto"/>
                <w:sz w:val="21"/>
                <w:szCs w:val="21"/>
              </w:rPr>
              <w:t xml:space="preserve">采购人代表</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 xml:space="preserve">人，评审专家</w:t>
            </w:r>
            <w:r>
              <w:rPr>
                <w:rFonts w:hint="eastAsia" w:ascii="宋体" w:hAnsi="宋体" w:eastAsia="宋体" w:cs="宋体"/>
                <w:color w:val="auto"/>
                <w:sz w:val="21"/>
                <w:szCs w:val="21"/>
                <w:u w:val="single"/>
              </w:rPr>
              <w:t xml:space="preserve"> 4 </w:t>
            </w:r>
            <w:r>
              <w:rPr>
                <w:rFonts w:hint="eastAsia" w:ascii="宋体" w:hAnsi="宋体" w:eastAsia="宋体" w:cs="宋体"/>
                <w:color w:val="auto"/>
                <w:sz w:val="21"/>
                <w:szCs w:val="21"/>
              </w:rPr>
              <w:t xml:space="preserve">人或全部由评审专家组成。</w:t>
            </w:r>
            <w:r/>
          </w:p>
        </w:tc>
      </w:tr>
      <w:tr>
        <w:trPr>
          <w:trHeight w:val="800"/>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3</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中标人数量</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lang w:val="zh-CN"/>
              </w:rPr>
              <w:t xml:space="preserve">位中标人</w:t>
            </w:r>
            <w:r/>
          </w:p>
        </w:tc>
      </w:tr>
      <w:tr>
        <w:trPr>
          <w:trHeight w:val="1155"/>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4</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rPr>
              <w:t xml:space="preserve">是否委托评标委员会直接确定中标人</w:t>
            </w:r>
            <w:r/>
          </w:p>
        </w:tc>
        <w:tc>
          <w:tcPr>
            <w:tcW w:w="6909" w:type="dxa"/>
            <w:vAlign w:val="center"/>
            <w:textDirection w:val="lrTb"/>
            <w:noWrap w:val="false"/>
          </w:tcPr>
          <w:p>
            <w:pPr>
              <w:ind w:right="113"/>
              <w:keepLines w:val="0"/>
              <w:keepNext w:val="0"/>
              <w:pageBreakBefore w:val="0"/>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是</w:t>
            </w:r>
            <w:r/>
          </w:p>
          <w:p>
            <w:pP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w:t>
            </w:r>
            <w:r/>
          </w:p>
        </w:tc>
      </w:tr>
      <w:tr>
        <w:trPr>
          <w:trHeight w:val="765"/>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5</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rPr>
              <w:t xml:space="preserve">履约担保</w:t>
            </w:r>
            <w:r/>
          </w:p>
        </w:tc>
        <w:tc>
          <w:tcPr>
            <w:tcW w:w="6909" w:type="dxa"/>
            <w:vAlign w:val="center"/>
            <w:textDirection w:val="lrTb"/>
            <w:noWrap w:val="false"/>
          </w:tcPr>
          <w:p>
            <w:pPr>
              <w:pStyle w:val="1184"/>
              <w:ind w:left="0" w:firstLine="0"/>
              <w:keepLines w:val="0"/>
              <w:keepNext w:val="0"/>
              <w:pageBreakBefore w:val="0"/>
              <w:spacing w:after="0" w:line="320" w:lineRule="exact"/>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不要求</w:t>
            </w:r>
            <w:r/>
          </w:p>
        </w:tc>
      </w:tr>
      <w:tr>
        <w:trPr>
          <w:trHeight w:val="2621"/>
        </w:trPr>
        <w:tc>
          <w:tcPr>
            <w:tcW w:w="8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lang w:val="en-US" w:eastAsia="zh-CN"/>
              </w:rPr>
              <w:t xml:space="preserve">6</w:t>
            </w:r>
            <w:r/>
          </w:p>
        </w:tc>
        <w:tc>
          <w:tcPr>
            <w:tcW w:w="178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zh-CN" w:eastAsia="zh-CN" w:bidi="ar-SA"/>
              </w:rPr>
            </w:pPr>
            <w:r>
              <w:rPr>
                <w:rFonts w:hint="eastAsia" w:ascii="宋体" w:hAnsi="宋体" w:eastAsia="宋体" w:cs="宋体"/>
                <w:b w:val="0"/>
                <w:bCs/>
                <w:color w:val="auto"/>
                <w:sz w:val="21"/>
                <w:szCs w:val="21"/>
                <w:lang w:val="zh-CN"/>
              </w:rPr>
              <w:t xml:space="preserve">废标条款</w:t>
            </w:r>
            <w:r/>
          </w:p>
        </w:tc>
        <w:tc>
          <w:tcPr>
            <w:tcW w:w="69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在项目采购中，出现下列情形之一的，应予废标：</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（1）符合专业条件的供应商或者对招标文件作实质响应的供应商不足三家的；</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（2）出现影响采购公正的违法、违规行为的；</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（3）供应商的报价均超过了政府采购预算，采购人不能支付的；</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（4）因重大变故，采购任务取消的；</w:t>
            </w:r>
            <w:r/>
          </w:p>
          <w:p>
            <w:pPr>
              <w:keepLines w:val="0"/>
              <w:keepNext w:val="0"/>
              <w:pageBreakBefore w:val="0"/>
              <w:spacing w:line="36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b w:val="0"/>
                <w:bCs/>
                <w:color w:val="auto"/>
                <w:sz w:val="21"/>
                <w:szCs w:val="21"/>
                <w:lang w:val="zh-CN"/>
              </w:rPr>
              <w:t xml:space="preserve">（</w:t>
            </w:r>
            <w:r>
              <w:rPr>
                <w:rFonts w:hint="eastAsia" w:ascii="宋体" w:hAnsi="宋体" w:eastAsia="宋体" w:cs="宋体"/>
                <w:b w:val="0"/>
                <w:bCs/>
                <w:color w:val="auto"/>
                <w:sz w:val="21"/>
                <w:szCs w:val="21"/>
              </w:rPr>
              <w:t xml:space="preserve">5</w:t>
            </w:r>
            <w:r>
              <w:rPr>
                <w:rFonts w:hint="eastAsia" w:ascii="宋体" w:hAnsi="宋体" w:eastAsia="宋体" w:cs="宋体"/>
                <w:b w:val="0"/>
                <w:bCs/>
                <w:color w:val="auto"/>
                <w:sz w:val="21"/>
                <w:szCs w:val="21"/>
                <w:lang w:val="zh-CN"/>
              </w:rPr>
              <w:t xml:space="preserve">）法律、法规以及招标文件规定废标情形。</w:t>
            </w:r>
            <w:r/>
          </w:p>
        </w:tc>
      </w:tr>
      <w:tr>
        <w:trPr>
          <w:trHeight w:val="924"/>
        </w:trPr>
        <w:tc>
          <w:tcPr>
            <w:tcW w:w="8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27</w:t>
            </w:r>
            <w:r/>
          </w:p>
        </w:tc>
        <w:tc>
          <w:tcPr>
            <w:tcW w:w="1788" w:type="dxa"/>
            <w:vAlign w:val="center"/>
            <w:textDirection w:val="lrTb"/>
            <w:noWrap w:val="false"/>
          </w:tcPr>
          <w:p>
            <w:pPr>
              <w:widowControl/>
              <w:rPr>
                <w:rFonts w:hint="eastAsia" w:ascii="宋体" w:hAnsi="宋体" w:eastAsia="宋体" w:cs="宋体"/>
                <w:color w:val="auto"/>
                <w:sz w:val="21"/>
                <w:szCs w:val="21"/>
                <w:lang w:val="zh-CN" w:eastAsia="zh-CN" w:bidi="ar-SA"/>
              </w:rPr>
            </w:pPr>
            <w:r>
              <w:rPr>
                <w:rFonts w:hint="eastAsia"/>
                <w:b w:val="0"/>
                <w:bCs/>
                <w:color w:val="auto"/>
                <w:sz w:val="21"/>
                <w:szCs w:val="21"/>
                <w:highlight w:val="none"/>
                <w:lang w:val="en-US" w:bidi="ar-SA"/>
              </w:rPr>
              <w:t xml:space="preserve">其他说明</w:t>
            </w:r>
            <w:r/>
          </w:p>
        </w:tc>
        <w:tc>
          <w:tcPr>
            <w:tcW w:w="6909" w:type="dxa"/>
            <w:vAlign w:val="center"/>
            <w:textDirection w:val="lrTb"/>
            <w:noWrap w:val="false"/>
          </w:tcPr>
          <w:p>
            <w:pPr>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采购文件中的其他内容与本条款不一致的，以本条款内容为准：</w:t>
            </w:r>
            <w:r/>
          </w:p>
          <w:p>
            <w:pPr>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1</w:t>
            </w:r>
            <w:r>
              <w:rPr>
                <w:rFonts w:hint="eastAsia"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rPr>
              <w:t xml:space="preserve">中标供应商在公示结束后3日内，须向采购代理机构支付中标服务费。</w:t>
            </w:r>
            <w:r/>
          </w:p>
          <w:p>
            <w:pPr>
              <w:spacing w:line="360" w:lineRule="exact"/>
              <w:rPr>
                <w:rFonts w:hint="eastAsia" w:ascii="宋体" w:hAnsi="宋体" w:cs="宋体"/>
                <w:b w:val="0"/>
                <w:bCs/>
                <w:color w:val="auto"/>
                <w:sz w:val="21"/>
                <w:szCs w:val="21"/>
                <w:lang w:val="zh-CN"/>
              </w:rPr>
            </w:pPr>
            <w:r>
              <w:rPr>
                <w:rFonts w:hint="eastAsia" w:ascii="宋体" w:hAnsi="宋体" w:cs="宋体"/>
                <w:b w:val="0"/>
                <w:bCs/>
                <w:color w:val="auto"/>
                <w:sz w:val="21"/>
                <w:szCs w:val="21"/>
                <w:highlight w:val="none"/>
              </w:rPr>
              <w:t xml:space="preserve">2</w:t>
            </w:r>
            <w:r>
              <w:rPr>
                <w:rFonts w:hint="eastAsia"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rPr>
              <w:t xml:space="preserve">收取标准参照</w:t>
            </w:r>
            <w:r>
              <w:rPr>
                <w:rFonts w:hint="eastAsia" w:ascii="宋体" w:hAnsi="宋体" w:cs="宋体"/>
                <w:b w:val="0"/>
                <w:bCs/>
                <w:color w:val="auto"/>
                <w:sz w:val="21"/>
                <w:szCs w:val="21"/>
                <w:highlight w:val="none"/>
                <w:lang w:val="en-US" w:eastAsia="zh-CN"/>
              </w:rPr>
              <w:t xml:space="preserve">苏</w:t>
            </w:r>
            <w:r>
              <w:rPr>
                <w:rFonts w:hint="eastAsia" w:cs="宋体"/>
                <w:b w:val="0"/>
                <w:bCs/>
                <w:color w:val="auto"/>
                <w:sz w:val="21"/>
                <w:szCs w:val="21"/>
                <w:highlight w:val="none"/>
                <w:lang w:eastAsia="zh-CN"/>
              </w:rPr>
              <w:t xml:space="preserve">政采协</w:t>
            </w:r>
            <w:r>
              <w:rPr>
                <w:rFonts w:hint="eastAsia" w:ascii="宋体" w:hAnsi="宋体" w:cs="宋体"/>
                <w:b w:val="0"/>
                <w:bCs/>
                <w:color w:val="auto"/>
                <w:sz w:val="21"/>
                <w:szCs w:val="21"/>
                <w:highlight w:val="none"/>
              </w:rPr>
              <w:t xml:space="preserve">【20</w:t>
            </w:r>
            <w:r>
              <w:rPr>
                <w:rFonts w:hint="eastAsia" w:cs="宋体"/>
                <w:b w:val="0"/>
                <w:bCs/>
                <w:color w:val="auto"/>
                <w:sz w:val="21"/>
                <w:szCs w:val="21"/>
                <w:highlight w:val="none"/>
                <w:lang w:val="en-US" w:eastAsia="zh-CN"/>
              </w:rPr>
              <w:t xml:space="preserve">24</w:t>
            </w:r>
            <w:r>
              <w:rPr>
                <w:rFonts w:hint="eastAsia" w:ascii="宋体" w:hAnsi="宋体" w:cs="宋体"/>
                <w:b w:val="0"/>
                <w:bCs/>
                <w:color w:val="auto"/>
                <w:sz w:val="21"/>
                <w:szCs w:val="21"/>
                <w:highlight w:val="none"/>
              </w:rPr>
              <w:t xml:space="preserve">】</w:t>
            </w:r>
            <w:r>
              <w:rPr>
                <w:rFonts w:hint="eastAsia" w:cs="宋体"/>
                <w:b w:val="0"/>
                <w:bCs/>
                <w:color w:val="auto"/>
                <w:sz w:val="21"/>
                <w:szCs w:val="21"/>
                <w:highlight w:val="none"/>
                <w:lang w:val="en-US" w:eastAsia="zh-CN"/>
              </w:rPr>
              <w:t xml:space="preserve">20</w:t>
            </w:r>
            <w:r>
              <w:rPr>
                <w:rFonts w:hint="eastAsia" w:ascii="宋体" w:hAnsi="宋体" w:cs="宋体"/>
                <w:b w:val="0"/>
                <w:bCs/>
                <w:color w:val="auto"/>
                <w:sz w:val="21"/>
                <w:szCs w:val="21"/>
                <w:highlight w:val="none"/>
              </w:rPr>
              <w:t xml:space="preserve">号文的服务采购收费</w:t>
            </w:r>
            <w:r>
              <w:rPr>
                <w:rFonts w:hint="eastAsia" w:cs="宋体"/>
                <w:b w:val="0"/>
                <w:bCs/>
                <w:color w:val="auto"/>
                <w:sz w:val="21"/>
                <w:szCs w:val="21"/>
                <w:highlight w:val="none"/>
                <w:lang w:eastAsia="zh-CN"/>
              </w:rPr>
              <w:t xml:space="preserve">标准</w:t>
            </w:r>
            <w:r>
              <w:rPr>
                <w:rFonts w:hint="eastAsia" w:ascii="宋体" w:hAnsi="宋体" w:cs="宋体"/>
                <w:b w:val="0"/>
                <w:bCs/>
                <w:color w:val="auto"/>
                <w:sz w:val="21"/>
                <w:szCs w:val="21"/>
                <w:highlight w:val="none"/>
              </w:rPr>
              <w:t xml:space="preserve">收取。</w:t>
            </w:r>
            <w:r>
              <w:rPr>
                <w:rFonts w:hint="eastAsia" w:ascii="宋体" w:hAnsi="宋体" w:cs="宋体"/>
                <w:b w:val="0"/>
                <w:bCs/>
                <w:color w:val="auto"/>
                <w:sz w:val="21"/>
                <w:szCs w:val="21"/>
                <w:lang w:val="zh-CN"/>
              </w:rPr>
              <w:t xml:space="preserve">计算方法如下（按差额定率累进法计算）：</w:t>
            </w:r>
            <w:r/>
          </w:p>
          <w:tbl>
            <w:tblPr>
              <w:tblStyle w:val="9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770"/>
            </w:tblGrid>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中标金额（万元）</w:t>
                  </w:r>
                  <w:r/>
                </w:p>
              </w:tc>
              <w:tc>
                <w:tcPr>
                  <w:tcW w:w="1770"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费率</w:t>
                  </w:r>
                  <w:r/>
                </w:p>
              </w:tc>
            </w:tr>
            <w:tr>
              <w:trPr>
                <w:jc w:val="center"/>
                <w:trHeight w:val="431"/>
                <w:tblHeader/>
              </w:trPr>
              <w:tc>
                <w:tcPr>
                  <w:tcW w:w="3698"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最低收费金额（每个委托项目）</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5000元</w:t>
                  </w:r>
                  <w:r/>
                </w:p>
              </w:tc>
            </w:tr>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50万元以下(含50万元)</w:t>
                  </w:r>
                  <w:r/>
                </w:p>
              </w:tc>
              <w:tc>
                <w:tcPr>
                  <w:tcW w:w="1770"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1.6%</w:t>
                  </w:r>
                  <w:r/>
                </w:p>
              </w:tc>
            </w:tr>
            <w:tr>
              <w:trPr>
                <w:jc w:val="center"/>
                <w:trHeight w:val="249"/>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50-400万元(含 400万元)</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1.5%</w:t>
                  </w:r>
                  <w:r/>
                </w:p>
              </w:tc>
            </w:tr>
            <w:tr>
              <w:trPr>
                <w:jc w:val="center"/>
                <w:trHeight w:val="199"/>
              </w:trPr>
              <w:tc>
                <w:tcPr>
                  <w:tcW w:w="3698" w:type="dxa"/>
                  <w:vAlign w:val="center"/>
                  <w:textDirection w:val="lrTb"/>
                  <w:noWrap w:val="false"/>
                </w:tcPr>
                <w:p>
                  <w:pP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400万元-1000万元(含1000万元)</w:t>
                  </w:r>
                  <w:r/>
                </w:p>
              </w:tc>
              <w:tc>
                <w:tcPr>
                  <w:tcW w:w="1770"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1.1%</w:t>
                  </w:r>
                  <w:r/>
                </w:p>
              </w:tc>
            </w:tr>
            <w:tr>
              <w:trPr>
                <w:jc w:val="center"/>
                <w:trHeight w:val="199"/>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1000-5000万元(含5000万元)</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0.8%</w:t>
                  </w:r>
                  <w:r/>
                </w:p>
              </w:tc>
            </w:tr>
            <w:tr>
              <w:trPr>
                <w:jc w:val="center"/>
                <w:trHeight w:val="199"/>
              </w:trPr>
              <w:tc>
                <w:tcPr>
                  <w:tcW w:w="3698"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5000-1亿元（含1亿元）</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0.25%</w:t>
                  </w:r>
                  <w:r/>
                </w:p>
              </w:tc>
            </w:tr>
          </w:tbl>
          <w:p>
            <w:pPr>
              <w:pStyle w:val="1673"/>
              <w:ind w:left="0" w:firstLine="0"/>
              <w:rPr>
                <w:rFonts w:hint="eastAsia" w:ascii="宋体" w:hAnsi="宋体" w:eastAsia="宋体" w:cs="宋体"/>
                <w:color w:val="auto"/>
                <w:sz w:val="21"/>
                <w:szCs w:val="21"/>
                <w:lang w:val="zh-CN" w:eastAsia="zh-CN" w:bidi="ar-SA"/>
              </w:rPr>
            </w:pPr>
            <w:r>
              <w:rPr>
                <w:rFonts w:hint="eastAsia" w:ascii="宋体" w:hAnsi="宋体" w:eastAsia="宋体" w:cs="宋体"/>
                <w:b w:val="0"/>
                <w:bCs/>
                <w:color w:val="auto"/>
                <w:sz w:val="21"/>
                <w:szCs w:val="21"/>
                <w:highlight w:val="none"/>
                <w:lang w:val="zh-CN" w:bidi="zh-CN"/>
              </w:rPr>
              <w:t xml:space="preserve">投标供应商在报价中需考虑此费用的代付，采购人不再另行支付。</w:t>
            </w:r>
            <w:r/>
          </w:p>
        </w:tc>
      </w:tr>
      <w:tr>
        <w:trPr>
          <w:trHeight w:val="2400"/>
        </w:trPr>
        <w:tc>
          <w:tcPr>
            <w:tcW w:w="8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bookmarkStart w:id="65" w:name="_Toc87018803"/>
            <w:r>
              <w:rPr>
                <w:rFonts w:hint="eastAsia" w:ascii="宋体" w:hAnsi="宋体" w:eastAsia="宋体" w:cs="宋体"/>
                <w:color w:val="auto"/>
                <w:sz w:val="21"/>
                <w:szCs w:val="21"/>
                <w:lang w:val="en-US" w:eastAsia="zh-CN"/>
              </w:rPr>
              <w:t xml:space="preserve">28</w:t>
            </w:r>
            <w:r/>
          </w:p>
        </w:tc>
        <w:tc>
          <w:tcPr>
            <w:tcW w:w="178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补充说明</w:t>
            </w:r>
            <w:r/>
          </w:p>
        </w:tc>
        <w:tc>
          <w:tcPr>
            <w:tcW w:w="6909"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zh-CN"/>
              </w:rPr>
              <w:t xml:space="preserve">监督部门：靖江市政府采购监督管理办公室，地址：靖江市政务服务中心4楼，电话：0523-89182489。</w:t>
            </w:r>
            <w:r/>
          </w:p>
          <w:p>
            <w:pPr>
              <w:pStyle w:val="1207"/>
              <w:numPr>
                <w:ilvl w:val="0"/>
                <w:numId w:val="0"/>
              </w:numPr>
              <w:ind w:left="0" w:firstLine="0"/>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lang w:val="zh-CN" w:eastAsia="zh-CN" w:bidi="ar-SA"/>
              </w:rPr>
              <w:t xml:space="preserve">2、</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文件中，</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文件中没有类似表格的，格式自拟。</w:t>
            </w:r>
            <w:r/>
          </w:p>
          <w:p>
            <w:pPr>
              <w:pStyle w:val="1207"/>
              <w:numPr>
                <w:ilvl w:val="0"/>
                <w:numId w:val="0"/>
              </w:numPr>
              <w:ind w:left="0" w:firstLine="0"/>
              <w:keepLines w:val="0"/>
              <w:keepNext w:val="0"/>
              <w:pageBreakBefore w:val="0"/>
              <w:spacing w:line="360" w:lineRule="exact"/>
              <w:rPr>
                <w:rFonts w:hint="eastAsia"/>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本文件内容，如含有排除或限制市场竞争的内容，请与我单位反映。</w:t>
            </w:r>
            <w:bookmarkEnd w:id="65"/>
            <w:r/>
            <w:r/>
          </w:p>
        </w:tc>
      </w:tr>
    </w:tbl>
    <w:p>
      <w:pPr>
        <w:rPr>
          <w:rFonts w:hint="eastAsia"/>
        </w:rPr>
      </w:pPr>
      <w:r/>
      <w:bookmarkStart w:id="66" w:name="_Toc20762"/>
      <w:r/>
      <w:bookmarkStart w:id="67" w:name="_Toc1291"/>
      <w:r/>
      <w:bookmarkStart w:id="68" w:name="_Toc11883"/>
      <w:r/>
      <w:bookmarkStart w:id="69" w:name="_Toc89569875"/>
      <w:r/>
      <w:r/>
    </w:p>
    <w:p>
      <w:pPr>
        <w:pStyle w:val="922"/>
        <w:rPr>
          <w:rFonts w:hint="eastAsia"/>
          <w:lang w:eastAsia="zh-CN"/>
        </w:rPr>
      </w:pPr>
      <w:r>
        <w:rPr>
          <w:rFonts w:hint="eastAsia"/>
        </w:rPr>
        <w:t xml:space="preserve">一、</w:t>
      </w:r>
      <w:r>
        <w:rPr>
          <w:rFonts w:hint="eastAsia"/>
          <w:lang w:eastAsia="zh-CN"/>
        </w:rPr>
        <w:t xml:space="preserve">总则</w:t>
      </w:r>
      <w:r/>
    </w:p>
    <w:p>
      <w:pPr>
        <w:ind w:firstLine="422"/>
        <w:pageBreakBefore w:val="0"/>
        <w:spacing w:line="360" w:lineRule="auto"/>
        <w:widowControl w:val="off"/>
        <w:rPr>
          <w:rFonts w:hint="eastAsia" w:ascii="宋体" w:hAnsi="宋体" w:eastAsia="宋体" w:cs="宋体"/>
          <w:b/>
          <w:bCs/>
          <w:color w:val="auto"/>
          <w:sz w:val="24"/>
          <w:szCs w:val="24"/>
          <w:highlight w:val="none"/>
        </w:rPr>
      </w:pPr>
      <w:r/>
      <w:bookmarkStart w:id="70" w:name="_Toc87018804"/>
      <w:r/>
      <w:bookmarkStart w:id="71" w:name="_Toc89569839"/>
      <w:r/>
      <w:bookmarkStart w:id="72" w:name="_Toc520356144"/>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项目概况</w:t>
      </w:r>
      <w:bookmarkEnd w:id="70"/>
      <w:r/>
      <w:bookmarkEnd w:id="71"/>
      <w:r/>
      <w:bookmarkEnd w:id="72"/>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采购人：系指依法进行采购的政府机关或事业单位。本项目的采购人为：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招标采购代理机构：是指集中采购机构或依法经认定资格的其他招标采购代理机构。本项目的招标采购代理机构为：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bidi="ar-SA"/>
        </w:rPr>
        <w:t xml:space="preserve">1.1.3</w:t>
      </w:r>
      <w:r>
        <w:rPr>
          <w:rFonts w:hint="eastAsia" w:ascii="宋体" w:hAnsi="宋体" w:eastAsia="宋体" w:cs="宋体"/>
          <w:color w:val="auto"/>
          <w:spacing w:val="0"/>
          <w:sz w:val="24"/>
          <w:szCs w:val="24"/>
          <w:highlight w:val="none"/>
          <w:lang w:val="en-US" w:bidi="ar-SA"/>
        </w:rPr>
        <w:t xml:space="preserve">本采购项目名称及编号：见供应商须知前附表。</w:t>
      </w:r>
      <w:r/>
    </w:p>
    <w:p>
      <w:pPr>
        <w:ind w:firstLine="420"/>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bidi="ar-SA"/>
        </w:rPr>
        <w:t xml:space="preserve">1.1.4</w:t>
      </w:r>
      <w:r>
        <w:rPr>
          <w:rFonts w:hint="eastAsia" w:ascii="宋体" w:hAnsi="宋体" w:eastAsia="宋体" w:cs="宋体"/>
          <w:color w:val="auto"/>
          <w:spacing w:val="0"/>
          <w:sz w:val="24"/>
          <w:szCs w:val="24"/>
          <w:highlight w:val="none"/>
          <w:lang w:val="en-US" w:bidi="ar-SA"/>
        </w:rPr>
        <w:t xml:space="preserve">本采购项目标段划分：见供应商须知前附表。</w:t>
      </w:r>
      <w:r/>
    </w:p>
    <w:p>
      <w:pPr>
        <w:ind w:firstLine="420"/>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bidi="ar-SA"/>
        </w:rPr>
        <w:outlineLvl w:val="9"/>
      </w:pPr>
      <w:r>
        <w:rPr>
          <w:rFonts w:hint="eastAsia" w:ascii="宋体" w:hAnsi="宋体" w:eastAsia="宋体" w:cs="宋体"/>
          <w:b w:val="0"/>
          <w:bCs w:val="0"/>
          <w:color w:val="auto"/>
          <w:spacing w:val="0"/>
          <w:sz w:val="24"/>
          <w:szCs w:val="24"/>
          <w:highlight w:val="none"/>
          <w:lang w:val="en-US" w:eastAsia="zh-CN" w:bidi="ar-SA"/>
        </w:rPr>
        <w:t xml:space="preserve">1.1.5</w:t>
      </w:r>
      <w:r>
        <w:rPr>
          <w:rFonts w:hint="eastAsia" w:ascii="宋体" w:hAnsi="宋体" w:eastAsia="宋体" w:cs="宋体"/>
          <w:b w:val="0"/>
          <w:bCs w:val="0"/>
          <w:color w:val="auto"/>
          <w:spacing w:val="0"/>
          <w:sz w:val="24"/>
          <w:szCs w:val="24"/>
          <w:highlight w:val="none"/>
          <w:lang w:val="en-US" w:bidi="ar-SA"/>
        </w:rPr>
        <w:t xml:space="preserve">本项目采购方式：见供应商须知前附表。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pacing w:val="0"/>
          <w:sz w:val="24"/>
          <w:szCs w:val="24"/>
          <w:highlight w:val="none"/>
          <w:lang w:val="en-US" w:eastAsia="zh-CN" w:bidi="ar-SA"/>
        </w:rPr>
        <w:t xml:space="preserve">1.1.6</w:t>
      </w:r>
      <w:r>
        <w:rPr>
          <w:rFonts w:hint="eastAsia" w:ascii="宋体" w:hAnsi="宋体" w:eastAsia="宋体" w:cs="宋体"/>
          <w:b w:val="0"/>
          <w:bCs w:val="0"/>
          <w:color w:val="auto"/>
          <w:spacing w:val="0"/>
          <w:sz w:val="24"/>
          <w:szCs w:val="24"/>
          <w:highlight w:val="none"/>
          <w:lang w:val="en-US" w:bidi="ar-SA"/>
        </w:rPr>
        <w:t xml:space="preserve">本项目采购预算：见供应商须知前</w:t>
      </w:r>
      <w:bookmarkStart w:id="73" w:name="1.2.服务期及验收要求"/>
      <w:r/>
      <w:bookmarkEnd w:id="73"/>
      <w:r>
        <w:rPr>
          <w:rFonts w:hint="eastAsia" w:ascii="宋体" w:hAnsi="宋体" w:eastAsia="宋体" w:cs="宋体"/>
          <w:b w:val="0"/>
          <w:bCs w:val="0"/>
          <w:color w:val="auto"/>
          <w:spacing w:val="0"/>
          <w:sz w:val="24"/>
          <w:szCs w:val="24"/>
          <w:highlight w:val="none"/>
          <w:lang w:val="en-US" w:bidi="ar-SA"/>
        </w:rPr>
        <w:t xml:space="preserve">附表。</w:t>
      </w:r>
      <w:bookmarkStart w:id="74" w:name="_Toc10060"/>
      <w:r/>
      <w:bookmarkStart w:id="75" w:name="_Toc30088"/>
      <w:r/>
      <w:bookmarkStart w:id="76" w:name="_Toc12333"/>
      <w:r/>
      <w:bookmarkStart w:id="77" w:name="_Toc110676268"/>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服务内容、服务质量及</w:t>
      </w:r>
      <w:bookmarkEnd w:id="74"/>
      <w:r/>
      <w:bookmarkEnd w:id="75"/>
      <w:r/>
      <w:bookmarkEnd w:id="76"/>
      <w:r>
        <w:rPr>
          <w:rFonts w:hint="eastAsia" w:ascii="宋体" w:hAnsi="宋体" w:eastAsia="宋体" w:cs="宋体"/>
          <w:color w:val="auto"/>
          <w:sz w:val="24"/>
          <w:szCs w:val="24"/>
          <w:highlight w:val="none"/>
        </w:rPr>
        <w:t xml:space="preserve">合同履行期限</w:t>
      </w:r>
      <w:bookmarkEnd w:id="77"/>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1.2.1本采购项目的服务内容：见投标人须知前附表。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本采购项目的服务质量：见投标人须知前附表。</w:t>
      </w:r>
      <w:r/>
    </w:p>
    <w:p>
      <w:pPr>
        <w:ind w:firstLine="420"/>
        <w:keepLines/>
        <w:keepNext/>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rPr>
        <w:outlineLvl w:val="9"/>
      </w:pPr>
      <w:r/>
      <w:bookmarkStart w:id="78" w:name="_Toc8830"/>
      <w:r/>
      <w:bookmarkStart w:id="79" w:name="_Toc27381"/>
      <w:r/>
      <w:bookmarkStart w:id="80" w:name="_Toc16938"/>
      <w:r/>
      <w:bookmarkStart w:id="81" w:name="_Toc27211"/>
      <w:r/>
      <w:bookmarkStart w:id="82" w:name="_Toc22549"/>
      <w:r/>
      <w:bookmarkStart w:id="83" w:name="_Toc19177"/>
      <w:r>
        <w:rPr>
          <w:rFonts w:hint="eastAsia" w:ascii="宋体" w:hAnsi="宋体" w:eastAsia="宋体" w:cs="宋体"/>
          <w:color w:val="auto"/>
          <w:sz w:val="24"/>
          <w:szCs w:val="24"/>
          <w:highlight w:val="none"/>
        </w:rPr>
        <w:t xml:space="preserve">1.2.3 本采购项目的合同履行期限：见投标人须知前</w:t>
      </w:r>
      <w:r>
        <w:rPr>
          <w:rFonts w:hint="eastAsia" w:ascii="宋体" w:hAnsi="宋体" w:eastAsia="宋体" w:cs="宋体"/>
          <w:color w:val="auto"/>
          <w:sz w:val="24"/>
          <w:szCs w:val="24"/>
          <w:highlight w:val="none"/>
          <w:lang w:eastAsia="zh-CN"/>
        </w:rPr>
        <w:t xml:space="preserve">表</w:t>
      </w:r>
      <w:r>
        <w:rPr>
          <w:rFonts w:hint="eastAsia" w:ascii="宋体" w:hAnsi="宋体" w:eastAsia="宋体" w:cs="宋体"/>
          <w:b w:val="0"/>
          <w:bCs w:val="0"/>
          <w:color w:val="auto"/>
          <w:spacing w:val="0"/>
          <w:sz w:val="24"/>
          <w:szCs w:val="24"/>
          <w:highlight w:val="none"/>
          <w:lang w:val="en-US" w:bidi="ar-SA"/>
        </w:rPr>
        <w:t xml:space="preserve">。</w:t>
      </w:r>
      <w:bookmarkEnd w:id="78"/>
      <w:r/>
      <w:bookmarkEnd w:id="79"/>
      <w:r/>
      <w:bookmarkEnd w:id="80"/>
      <w:r/>
      <w:bookmarkEnd w:id="81"/>
      <w:r/>
      <w:bookmarkEnd w:id="82"/>
      <w:r/>
      <w:bookmarkEnd w:id="83"/>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9"/>
      </w:pPr>
      <w:r/>
      <w:bookmarkStart w:id="84" w:name="_Toc32234"/>
      <w:r/>
      <w:bookmarkStart w:id="85" w:name="_Toc19819"/>
      <w:r/>
      <w:bookmarkStart w:id="86" w:name="_Toc18855"/>
      <w:r/>
      <w:bookmarkStart w:id="87" w:name="_Toc7302"/>
      <w:r/>
      <w:bookmarkStart w:id="88" w:name="_Toc29514"/>
      <w:r/>
      <w:bookmarkStart w:id="89" w:name="_Toc5433"/>
      <w:r>
        <w:rPr>
          <w:rFonts w:hint="eastAsia" w:ascii="宋体" w:hAnsi="宋体" w:eastAsia="宋体" w:cs="宋体"/>
          <w:color w:val="auto"/>
          <w:sz w:val="24"/>
          <w:szCs w:val="24"/>
          <w:highlight w:val="none"/>
        </w:rPr>
        <w:t xml:space="preserve">1.3供应商</w:t>
      </w:r>
      <w:r>
        <w:rPr>
          <w:rFonts w:hint="eastAsia" w:ascii="宋体" w:hAnsi="宋体" w:eastAsia="宋体" w:cs="宋体"/>
          <w:color w:val="auto"/>
          <w:sz w:val="24"/>
          <w:szCs w:val="24"/>
          <w:highlight w:val="none"/>
          <w:lang w:eastAsia="zh-CN"/>
        </w:rPr>
        <w:t xml:space="preserve">的资格要求</w:t>
      </w:r>
      <w:r>
        <w:rPr>
          <w:rFonts w:hint="eastAsia" w:ascii="宋体" w:hAnsi="宋体" w:eastAsia="宋体" w:cs="宋体"/>
          <w:color w:val="auto"/>
          <w:sz w:val="24"/>
          <w:szCs w:val="24"/>
          <w:highlight w:val="none"/>
        </w:rPr>
        <w:t xml:space="preserve">：</w:t>
      </w:r>
      <w:bookmarkEnd w:id="84"/>
      <w:r/>
      <w:bookmarkEnd w:id="85"/>
      <w:r/>
      <w:bookmarkEnd w:id="86"/>
      <w:r/>
      <w:bookmarkEnd w:id="87"/>
      <w:r/>
      <w:bookmarkEnd w:id="88"/>
      <w:r/>
      <w:bookmarkEnd w:id="89"/>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参加本次政府采购活动的投标人应当具备的资格条件：</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（2）投标人应当具备的特定资格条件：见“投标人须知前附表”。</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投标截止时间当日，投标人有下列情形之一的，不得参加本采购项目招标投标活动：</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（1）单位负责人为同一人或者存在直接控股、管理关系的不同投标人；</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（2）被各级财政主管部门取消采购项目所在地的投标资格且处于有效期内；</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（3）被责令停业，暂扣或吊销营业执照，或吊销资质证书；</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（4）进入清算程序，或被宣告破产，或其他丧失履约能力的情形；</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（5）在“中国政府采购网(www.ccgp.gov.cn)”中被列入“政府采购严重违法失信行为记录名单》”（由采购人或采购代理机构在资格审查时，通过相关网站查询为准）；</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（6）在“信用中国（http://www.creditchina.gov.cn/）”网站中被列入“失信被执行人名单”或“税收违法黑名单”（由采购人或采购代理机构在资格审查时，通过相关网站查询为准）；</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（7）为采购项目提供项目管理、监理、检测等服务的投标人，不得再参加该采购项目的其他采购活动；</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（8）法律、法规规定的其他情形。</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本项目不接受联合体投标。</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供应商在投标过程中不得向采购人和采购代理机构提供、给予任何有价值的物品，一经发现，其供应商资格将被取消。</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采购人和采购代理机构在任何时候发现供应商以他人名义投标、相互串通投标，供应商提交的投标文件中提交虚假资料或失实资料的，或者以其他方式弄虚作假的，其投标将被拒绝，并视情况依法追究责任。</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总公司、分公司不能以不同的供应商身份同时参加投标。参与采购项目前期咨询论证的供应商不能参加投标，参加投标的也不能作为有效供应商。</w:t>
      </w:r>
      <w:r/>
    </w:p>
    <w:p>
      <w:pPr>
        <w:ind w:firstLine="42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1.4 </w:t>
      </w:r>
      <w:bookmarkStart w:id="90" w:name="_Toc87018806"/>
      <w:r/>
      <w:bookmarkStart w:id="91" w:name="_Toc89569841"/>
      <w:r/>
      <w:bookmarkStart w:id="92" w:name="_Toc520356145"/>
      <w:r>
        <w:rPr>
          <w:rFonts w:hint="eastAsia" w:ascii="宋体" w:hAnsi="宋体" w:eastAsia="宋体" w:cs="宋体"/>
          <w:b/>
          <w:bCs/>
          <w:color w:val="auto"/>
          <w:sz w:val="24"/>
          <w:szCs w:val="24"/>
          <w:highlight w:val="none"/>
        </w:rPr>
        <w:t xml:space="preserve">投标费用</w:t>
      </w:r>
      <w:bookmarkEnd w:id="90"/>
      <w:r/>
      <w:bookmarkEnd w:id="91"/>
      <w:r/>
      <w:bookmarkEnd w:id="92"/>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供应商应承担所有与准备和参加投标有关的费用。不论投标的结果如何，采购人和招标采购代理机构均无义务和责任承担这些费用。</w:t>
      </w:r>
      <w:r/>
    </w:p>
    <w:p>
      <w:pPr>
        <w:pStyle w:val="1655"/>
        <w:numPr>
          <w:ilvl w:val="0"/>
          <w:numId w:val="0"/>
        </w:numPr>
        <w:ind w:firstLine="422"/>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93" w:name="_Toc4846"/>
      <w:r/>
      <w:bookmarkStart w:id="94" w:name="_Toc8834"/>
      <w:r/>
      <w:bookmarkStart w:id="95" w:name="_Toc22948"/>
      <w:r/>
      <w:bookmarkStart w:id="96" w:name="_Toc1517"/>
      <w:r/>
      <w:bookmarkStart w:id="97" w:name="_Toc15127"/>
      <w:r/>
      <w:bookmarkStart w:id="98" w:name="_Toc13881"/>
      <w:r/>
      <w:bookmarkStart w:id="99" w:name="_Toc13259"/>
      <w:r/>
      <w:bookmarkStart w:id="100" w:name="_Toc7066"/>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踏勘现场</w:t>
      </w:r>
      <w:bookmarkEnd w:id="93"/>
      <w:r/>
      <w:bookmarkEnd w:id="94"/>
      <w:r/>
      <w:bookmarkEnd w:id="95"/>
      <w:r/>
      <w:bookmarkEnd w:id="96"/>
      <w:r/>
      <w:bookmarkEnd w:id="97"/>
      <w:r/>
      <w:bookmarkEnd w:id="98"/>
      <w:r/>
      <w:bookmarkEnd w:id="99"/>
      <w:r/>
      <w:bookmarkEnd w:id="100"/>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.1供应商须知前附表规定组织踏勘现场的，采购人按供应商须知前附表规定的时间、地点组织供应商踏勘项目现场，踏勘现场所发生的费用由供应商自己承担。</w:t>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 采购人向供应商提供的有关现场的资料和数据，是采购人现有的能使供应商利用的资料，采购人对供应商由此而做出的推论、理解和结论概不负责。</w:t>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10"/>
        <w:ind w:firstLine="440"/>
        <w:pageBreakBefore w:val="0"/>
        <w:spacing w:line="360" w:lineRule="auto"/>
        <w:widowControl w:val="off"/>
        <w:rPr>
          <w:rFonts w:hint="eastAsia" w:ascii="宋体" w:hAnsi="宋体" w:eastAsia="宋体" w:cs="宋体"/>
          <w:b/>
          <w:bCs/>
          <w:color w:val="auto"/>
          <w:spacing w:val="0"/>
          <w:sz w:val="24"/>
          <w:szCs w:val="24"/>
          <w:highlight w:val="none"/>
          <w:lang w:val="en-US"/>
        </w:rPr>
      </w:pPr>
      <w:r>
        <w:rPr>
          <w:rFonts w:hint="eastAsia" w:ascii="宋体" w:hAnsi="宋体" w:eastAsia="宋体" w:cs="宋体"/>
          <w:b/>
          <w:bCs/>
          <w:color w:val="auto"/>
          <w:sz w:val="24"/>
          <w:szCs w:val="24"/>
          <w:highlight w:val="none"/>
          <w:lang w:val="en-US" w:eastAsia="zh-CN"/>
        </w:rPr>
        <w:t xml:space="preserve">1.6 </w:t>
      </w:r>
      <w:r>
        <w:rPr>
          <w:rFonts w:hint="eastAsia" w:ascii="宋体" w:hAnsi="宋体" w:eastAsia="宋体" w:cs="宋体"/>
          <w:b/>
          <w:bCs/>
          <w:color w:val="auto"/>
          <w:spacing w:val="0"/>
          <w:sz w:val="24"/>
          <w:szCs w:val="24"/>
          <w:highlight w:val="none"/>
          <w:lang w:val="en-US"/>
        </w:rPr>
        <w:t xml:space="preserve">政府采购政策</w:t>
      </w:r>
      <w:bookmarkStart w:id="101" w:name="1.5.磋商费用"/>
      <w:r/>
      <w:bookmarkEnd w:id="101"/>
      <w:r/>
      <w:r/>
    </w:p>
    <w:p>
      <w:pPr>
        <w:pStyle w:val="1210"/>
        <w:ind w:firstLine="44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
          <w:bCs/>
          <w:color w:val="auto"/>
          <w:spacing w:val="0"/>
          <w:sz w:val="24"/>
          <w:szCs w:val="24"/>
          <w:highlight w:val="none"/>
          <w:lang w:val="en-US" w:eastAsia="zh-CN"/>
        </w:rPr>
        <w:t xml:space="preserve">1.6.1</w:t>
      </w:r>
      <w:r>
        <w:rPr>
          <w:rFonts w:hint="eastAsia" w:ascii="宋体" w:hAnsi="宋体" w:eastAsia="宋体" w:cs="宋体"/>
          <w:color w:val="auto"/>
          <w:sz w:val="24"/>
          <w:szCs w:val="24"/>
          <w:highlight w:val="none"/>
          <w:lang w:val="en-US"/>
        </w:rPr>
        <w:t xml:space="preserve">落实政府采购政策需满足的资格要求：</w:t>
      </w:r>
      <w:r/>
    </w:p>
    <w:p>
      <w:pPr>
        <w:pStyle w:val="1210"/>
        <w:ind w:firstLine="44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司法部关于政府采购支持监狱企业发展有关问题的通知》（财库〔2014〕68 号）、《关于促进残疾人就业政府采购政策的通知》（财库〔2017〕141 号）的规定。</w:t>
      </w:r>
      <w:r>
        <w:rPr>
          <w:rFonts w:hint="eastAsia" w:ascii="宋体" w:hAnsi="宋体" w:eastAsia="宋体" w:cs="宋体"/>
          <w:color w:val="auto"/>
          <w:sz w:val="24"/>
          <w:szCs w:val="24"/>
          <w:highlight w:val="none"/>
          <w:lang w:val="en-US"/>
        </w:rPr>
        <w:t xml:space="preserve">专门面向中小企业,供应商应为中小微企业、监狱企业、残疾人福利性单位。（附声明函，格式见附件）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1.6.2</w:t>
      </w:r>
      <w:r>
        <w:rPr>
          <w:rFonts w:hint="eastAsia" w:ascii="宋体" w:hAnsi="宋体" w:eastAsia="宋体" w:cs="宋体"/>
          <w:color w:val="auto"/>
          <w:sz w:val="24"/>
          <w:szCs w:val="24"/>
          <w:highlight w:val="none"/>
        </w:rPr>
        <w:t xml:space="preserve"> 支持绿色发展</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1.6.3强制采购信息安全产品。参加政府采购活动的信息安全产品投标人应当选择经国家认证的信息安全产品投标，并提供由国家信息安全认证中心按国家标准认证颁发的有效认证证书。</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1.6.4进口产品政策</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（1）除招标公告载明接受进口产品参加外，不允许进口产品参加。进口产品认定依照《财政部关于政府采购进口产品管理有关问题的通知》（财办库〔2008〕248号）的规定。</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（2）允许进口产品参加的，满足需求的国内产品可以参加。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（3）允许进口产品参加的，优先采购向我国企业转让技术、与我国企业签订消化吸收再创新方案的投标人的进口产品。</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1.6.5本国产品支持政策</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3）本项目政府采购活动中既有本国产品又有非本国产品参与竞争的，依法对本国产品给予价格评审优惠，对本国产品的报价给予20%的价格扣除，用扣除后的价格参与评审。</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5）供应商需按照招标文件的要求提供《关于符合本国产品标准的声明函》（以下简称《声明函》），如不提供将不享受本国产品价格评审优惠。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1.6.6政府采购履约资金扶持政策</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根据国家扶持中小企业的有关政策，成交供应商可凭政府采购合同办理融资贷款，详情请见江苏政府采购网“政采贷”专栏。</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210"/>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保密</w:t>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参与招标投标活动的各方应对采购文件和投标文件中的商业和技术等秘密保密，违者应对由此造成的后果承担法律责任。</w:t>
      </w:r>
      <w:r/>
    </w:p>
    <w:p>
      <w:pPr>
        <w:pStyle w:val="1210"/>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语言文字</w:t>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除专用术语外，与招标投标有关的语言均使用简体中文。必要时专用术语应附有中文注释。</w:t>
      </w:r>
      <w:r/>
    </w:p>
    <w:p>
      <w:pPr>
        <w:pStyle w:val="1210"/>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计量单位</w:t>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所有计量均采用中华人民共和国法定计量单位。</w:t>
      </w:r>
      <w:r/>
    </w:p>
    <w:p>
      <w:pPr>
        <w:pStyle w:val="1210"/>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1.10 分包</w:t>
      </w:r>
      <w:r/>
    </w:p>
    <w:p>
      <w:pPr>
        <w:pStyle w:val="1210"/>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本项目严禁分包或转包。</w:t>
      </w:r>
      <w:bookmarkEnd w:id="66"/>
      <w:r/>
      <w:bookmarkEnd w:id="67"/>
      <w:r/>
      <w:bookmarkEnd w:id="68"/>
      <w:r/>
      <w:bookmarkStart w:id="102" w:name="_Toc89569842"/>
      <w:r/>
      <w:bookmarkStart w:id="103" w:name="_Toc520356146"/>
      <w:r/>
      <w:bookmarkStart w:id="104" w:name="_Toc87018807"/>
      <w:r/>
      <w:r/>
    </w:p>
    <w:p>
      <w:pPr>
        <w:pStyle w:val="1211"/>
        <w:rPr>
          <w:rFonts w:hint="eastAsia"/>
        </w:rPr>
      </w:pPr>
      <w:r>
        <w:rPr>
          <w:rFonts w:hint="eastAsia"/>
        </w:rPr>
      </w:r>
      <w:r/>
    </w:p>
    <w:p>
      <w:pPr>
        <w:pStyle w:val="922"/>
        <w:rPr>
          <w:rFonts w:hint="eastAsia"/>
        </w:rPr>
      </w:pPr>
      <w:r>
        <w:rPr>
          <w:rFonts w:hint="eastAsia"/>
        </w:rPr>
        <w:t xml:space="preserve">二、</w:t>
      </w:r>
      <w:r>
        <w:rPr>
          <w:rFonts w:hint="eastAsia"/>
          <w:lang w:eastAsia="zh-CN"/>
        </w:rPr>
        <w:t xml:space="preserve">采购</w:t>
      </w:r>
      <w:r>
        <w:rPr>
          <w:rFonts w:hint="eastAsia"/>
        </w:rPr>
        <w:t xml:space="preserve">文件</w:t>
      </w:r>
      <w:bookmarkEnd w:id="102"/>
      <w:r/>
      <w:bookmarkEnd w:id="103"/>
      <w:r/>
      <w:bookmarkEnd w:id="104"/>
      <w:r/>
      <w:r/>
    </w:p>
    <w:p>
      <w:pPr>
        <w:ind w:firstLine="482"/>
        <w:spacing w:line="460" w:lineRule="exact"/>
        <w:rPr>
          <w:rFonts w:hint="eastAsia" w:ascii="宋体" w:hAnsi="宋体" w:eastAsia="宋体" w:cs="宋体"/>
          <w:b/>
          <w:bCs/>
          <w:color w:val="auto"/>
          <w:sz w:val="24"/>
          <w:szCs w:val="24"/>
        </w:rPr>
      </w:pPr>
      <w:r/>
      <w:bookmarkStart w:id="105" w:name="_Toc87018808"/>
      <w:r/>
      <w:bookmarkStart w:id="106" w:name="_Toc520356147"/>
      <w:r/>
      <w:bookmarkStart w:id="107" w:name="_Toc89569843"/>
      <w:r>
        <w:rPr>
          <w:rFonts w:hint="eastAsia" w:ascii="宋体" w:hAnsi="宋体" w:eastAsia="宋体" w:cs="宋体"/>
          <w:b/>
          <w:bCs/>
          <w:color w:val="auto"/>
          <w:sz w:val="24"/>
          <w:szCs w:val="24"/>
          <w:lang w:val="en-US" w:eastAsia="zh-CN"/>
        </w:rPr>
        <w:t xml:space="preserve">2.1</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文件构成</w:t>
      </w:r>
      <w:bookmarkEnd w:id="105"/>
      <w:r/>
      <w:bookmarkEnd w:id="106"/>
      <w:r/>
      <w:bookmarkEnd w:id="107"/>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2.1.1</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w:t>
      </w:r>
      <w:r>
        <w:rPr>
          <w:rFonts w:hint="eastAsia" w:ascii="宋体" w:hAnsi="宋体" w:eastAsia="宋体" w:cs="宋体"/>
          <w:color w:val="auto"/>
          <w:sz w:val="24"/>
          <w:szCs w:val="24"/>
          <w:lang w:eastAsia="zh-CN"/>
        </w:rPr>
        <w:t xml:space="preserve">包括</w:t>
      </w:r>
      <w:r>
        <w:rPr>
          <w:rFonts w:hint="eastAsia" w:ascii="宋体" w:hAnsi="宋体" w:eastAsia="宋体" w:cs="宋体"/>
          <w:color w:val="auto"/>
          <w:sz w:val="24"/>
          <w:szCs w:val="24"/>
        </w:rPr>
        <w:t xml:space="preserve">（但并不仅限于）：</w:t>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投标邀请</w:t>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供应商须知</w:t>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供应商须知前附表</w:t>
      </w:r>
      <w:r/>
    </w:p>
    <w:p>
      <w:pPr>
        <w:ind w:firstLine="480"/>
        <w:spacing w:before="0" w:line="460" w:lineRule="exact"/>
        <w:tabs>
          <w:tab w:val="left" w:pos="9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合同</w:t>
      </w:r>
      <w:r>
        <w:rPr>
          <w:rFonts w:hint="eastAsia" w:ascii="宋体" w:hAnsi="宋体" w:cs="宋体"/>
          <w:color w:val="auto"/>
          <w:sz w:val="24"/>
          <w:szCs w:val="24"/>
          <w:lang w:val="en-US" w:eastAsia="zh-CN"/>
        </w:rPr>
        <w:t xml:space="preserve">格式</w:t>
      </w:r>
      <w:r/>
    </w:p>
    <w:p>
      <w:pPr>
        <w:ind w:firstLine="480"/>
        <w:spacing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采购项目服务及其他要求</w:t>
      </w:r>
      <w:r/>
    </w:p>
    <w:p>
      <w:pPr>
        <w:ind w:firstLine="480"/>
        <w:spacing w:before="0" w:line="46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eastAsia="zh-CN"/>
        </w:rPr>
        <w:t xml:space="preserve">五</w:t>
      </w:r>
      <w:r>
        <w:rPr>
          <w:rFonts w:hint="eastAsia" w:ascii="宋体" w:hAnsi="宋体" w:eastAsia="宋体" w:cs="宋体"/>
          <w:color w:val="auto"/>
          <w:sz w:val="24"/>
          <w:szCs w:val="24"/>
        </w:rPr>
        <w:t xml:space="preserve">章 评分</w:t>
      </w:r>
      <w:r>
        <w:rPr>
          <w:rFonts w:hint="eastAsia" w:ascii="宋体" w:hAnsi="宋体" w:cs="宋体"/>
          <w:color w:val="auto"/>
          <w:sz w:val="24"/>
          <w:szCs w:val="24"/>
          <w:lang w:val="en-US" w:eastAsia="zh-CN"/>
        </w:rPr>
        <w:t xml:space="preserve">办法</w:t>
      </w:r>
      <w:r/>
    </w:p>
    <w:p>
      <w:pPr>
        <w:ind w:firstLine="480"/>
        <w:spacing w:before="0" w:line="46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eastAsia="zh-CN"/>
        </w:rPr>
        <w:t xml:space="preserve">六</w:t>
      </w:r>
      <w:r>
        <w:rPr>
          <w:rFonts w:hint="eastAsia" w:ascii="宋体" w:hAnsi="宋体" w:eastAsia="宋体" w:cs="宋体"/>
          <w:color w:val="auto"/>
          <w:sz w:val="24"/>
          <w:szCs w:val="24"/>
        </w:rPr>
        <w:t xml:space="preserve">章 </w:t>
      </w:r>
      <w:r>
        <w:rPr>
          <w:rFonts w:hint="eastAsia" w:ascii="宋体" w:hAnsi="宋体" w:cs="宋体"/>
          <w:color w:val="auto"/>
          <w:sz w:val="24"/>
          <w:szCs w:val="24"/>
          <w:lang w:val="en-US" w:eastAsia="zh-CN"/>
        </w:rPr>
        <w:t xml:space="preserve">投标文件内容及格式</w:t>
      </w:r>
      <w:r/>
    </w:p>
    <w:p>
      <w:pPr>
        <w:ind w:firstLine="480"/>
        <w:spacing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2.1.2</w:t>
      </w:r>
      <w:r>
        <w:rPr>
          <w:rFonts w:hint="eastAsia" w:ascii="宋体" w:hAnsi="宋体" w:eastAsia="宋体" w:cs="宋体"/>
          <w:color w:val="auto"/>
          <w:sz w:val="24"/>
          <w:szCs w:val="24"/>
        </w:rPr>
        <w:t xml:space="preserve">供应商应认真阅读</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文件所有的事项、格式、条款和技术规范等。如供应商没有按照</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文件要求提交资料，或者投标没有对</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文件在各方面都做出实质性响应是供应商的风险，并可能导致其投标被拒绝。</w:t>
      </w:r>
      <w:r/>
    </w:p>
    <w:p>
      <w:pPr>
        <w:ind w:firstLine="480"/>
        <w:spacing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2.1.3</w:t>
      </w:r>
      <w:r>
        <w:rPr>
          <w:rFonts w:hint="eastAsia" w:ascii="宋体" w:hAnsi="宋体" w:eastAsia="宋体" w:cs="宋体"/>
          <w:color w:val="auto"/>
          <w:sz w:val="24"/>
          <w:szCs w:val="24"/>
        </w:rPr>
        <w:t xml:space="preserve">根据本章第2.2款对采购文件所作的澄清、修改，构成采购文件的组成部分。当采购文件相互之间发生矛盾时，以后发出的文件为准。</w:t>
      </w:r>
      <w:r/>
    </w:p>
    <w:p>
      <w:pPr>
        <w:ind w:firstLine="482"/>
        <w:spacing w:line="460" w:lineRule="exact"/>
        <w:rPr>
          <w:rFonts w:hint="eastAsia" w:ascii="宋体" w:hAnsi="宋体" w:eastAsia="宋体" w:cs="宋体"/>
          <w:b/>
          <w:bCs/>
          <w:color w:val="auto"/>
          <w:sz w:val="24"/>
          <w:szCs w:val="24"/>
        </w:rPr>
      </w:pPr>
      <w:r/>
      <w:bookmarkStart w:id="108" w:name="_Toc520356148"/>
      <w:r/>
      <w:bookmarkStart w:id="109" w:name="_Toc89569844"/>
      <w:r/>
      <w:bookmarkStart w:id="110" w:name="_Toc87018809"/>
      <w:r>
        <w:rPr>
          <w:rFonts w:hint="eastAsia" w:ascii="宋体" w:hAnsi="宋体" w:eastAsia="宋体" w:cs="宋体"/>
          <w:b/>
          <w:bCs/>
          <w:color w:val="auto"/>
          <w:sz w:val="24"/>
          <w:szCs w:val="24"/>
          <w:lang w:val="en-US" w:eastAsia="zh-CN"/>
        </w:rPr>
        <w:t xml:space="preserve">2.2</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文件的澄清</w:t>
      </w:r>
      <w:bookmarkEnd w:id="108"/>
      <w:r/>
      <w:bookmarkEnd w:id="109"/>
      <w:r>
        <w:rPr>
          <w:rFonts w:hint="eastAsia" w:ascii="宋体" w:hAnsi="宋体" w:eastAsia="宋体" w:cs="宋体"/>
          <w:b/>
          <w:bCs/>
          <w:color w:val="auto"/>
          <w:sz w:val="24"/>
          <w:szCs w:val="24"/>
        </w:rPr>
        <w:t xml:space="preserve">、修改</w:t>
      </w:r>
      <w:bookmarkEnd w:id="110"/>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2.2.1</w:t>
      </w:r>
      <w:r>
        <w:rPr>
          <w:rFonts w:hint="eastAsia" w:ascii="宋体" w:hAnsi="宋体" w:eastAsia="宋体" w:cs="宋体"/>
          <w:color w:val="auto"/>
          <w:sz w:val="24"/>
          <w:szCs w:val="24"/>
        </w:rPr>
        <w:t xml:space="preserve">为使供应商准备投标时有足够的时间对</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文件的修改部分进行研究，采购代理机构有权视采购具体情况，延长投标截止时间和开标时间，但应当在</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文件要求提交投标文件的截止时间三日前，将变更时间通知所有</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文件收受人。</w:t>
      </w:r>
      <w:r/>
    </w:p>
    <w:p>
      <w:pPr>
        <w:ind w:firstLine="480"/>
        <w:spacing w:line="460" w:lineRule="exact"/>
        <w:tabs>
          <w:tab w:val="left" w:pos="90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2.2.2</w:t>
      </w:r>
      <w:r>
        <w:rPr>
          <w:rFonts w:hint="eastAsia" w:ascii="宋体" w:hAnsi="宋体" w:eastAsia="宋体" w:cs="宋体"/>
          <w:bCs/>
          <w:color w:val="auto"/>
          <w:sz w:val="24"/>
          <w:szCs w:val="24"/>
        </w:rPr>
        <w:t xml:space="preserve">供应商应仔细阅读和检查采购文件的全部内容。如发现缺页或附件不全，应及时向采购代理机构提出，以便补齐。如有疑问，应在供应商须知前附表规定的时间前提交书面询问，迟于该时间的采购人、采购代理机构有权拒绝回答其询问。</w:t>
      </w:r>
      <w:r/>
    </w:p>
    <w:p>
      <w:pPr>
        <w:ind w:firstLine="482"/>
        <w:spacing w:before="0" w:line="46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2.2.3</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文件的任何澄清、修改和补充将在</w:t>
      </w:r>
      <w:r>
        <w:rPr>
          <w:rFonts w:hint="eastAsia" w:ascii="宋体" w:hAnsi="宋体" w:eastAsia="宋体" w:cs="宋体"/>
          <w:b/>
          <w:bCs/>
          <w:color w:val="auto"/>
          <w:sz w:val="24"/>
          <w:szCs w:val="24"/>
          <w:u w:val="single"/>
        </w:rPr>
        <w:t xml:space="preserve">江苏省政府采购网</w:t>
      </w:r>
      <w:r>
        <w:rPr>
          <w:rFonts w:hint="eastAsia" w:ascii="宋体" w:hAnsi="宋体" w:eastAsia="宋体" w:cs="宋体"/>
          <w:b/>
          <w:bCs/>
          <w:color w:val="auto"/>
          <w:sz w:val="24"/>
          <w:szCs w:val="24"/>
        </w:rPr>
        <w:t xml:space="preserve">发布，任何发布的</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文件的澄清、更正、修改和补充为</w:t>
      </w:r>
      <w:r>
        <w:rPr>
          <w:rFonts w:hint="eastAsia" w:ascii="宋体" w:hAnsi="宋体" w:eastAsia="宋体" w:cs="宋体"/>
          <w:b/>
          <w:bCs/>
          <w:color w:val="auto"/>
          <w:sz w:val="24"/>
          <w:szCs w:val="24"/>
          <w:lang w:eastAsia="zh-CN"/>
        </w:rPr>
        <w:t xml:space="preserve">采购文件的组成部分，</w:t>
      </w:r>
      <w:r>
        <w:rPr>
          <w:rFonts w:hint="eastAsia" w:ascii="宋体" w:hAnsi="宋体" w:eastAsia="宋体" w:cs="宋体"/>
          <w:color w:val="auto"/>
          <w:sz w:val="24"/>
          <w:szCs w:val="24"/>
        </w:rPr>
        <w:t xml:space="preserve">未按澄清或修改后的采购文件编制的投标文件有可能被否决。</w:t>
      </w:r>
      <w:r>
        <w:rPr>
          <w:rFonts w:hint="eastAsia" w:ascii="宋体" w:hAnsi="宋体" w:eastAsia="宋体" w:cs="宋体"/>
          <w:color w:val="auto"/>
          <w:spacing w:val="0"/>
          <w:sz w:val="24"/>
          <w:szCs w:val="24"/>
          <w:highlight w:val="none"/>
        </w:rPr>
        <w:t xml:space="preserve">当上述文件相互之间发生矛盾时，以后发出的文件为准。</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澄清、修改的内容可能影响投标文件编制的，采购人或者采购代理机构应当在投标截止时间至少15日前，在江苏省政府采购网发布通知所有获取</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文件的潜在供应商；不足15日的，采购人或者采购代理机构应当顺延提交投标文件的截止时间。</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采购代理机构有权按照法定的要求推迟投标截止日期和开标日期，并将此变更通知在</w:t>
      </w:r>
      <w:r>
        <w:rPr>
          <w:rFonts w:hint="eastAsia" w:ascii="宋体" w:hAnsi="宋体" w:eastAsia="宋体" w:cs="宋体"/>
          <w:b/>
          <w:bCs/>
          <w:color w:val="auto"/>
          <w:sz w:val="24"/>
          <w:szCs w:val="24"/>
          <w:u w:val="single"/>
        </w:rPr>
        <w:t xml:space="preserve">江苏省政府采购网</w:t>
      </w:r>
      <w:r>
        <w:rPr>
          <w:rFonts w:hint="eastAsia" w:ascii="宋体" w:hAnsi="宋体" w:eastAsia="宋体" w:cs="宋体"/>
          <w:color w:val="auto"/>
          <w:sz w:val="24"/>
          <w:szCs w:val="24"/>
        </w:rPr>
        <w:t xml:space="preserve">公告。变更通知一经公告，即视为所有潜在供应商收悉。供应商应在投标截止时间前关注原</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公告媒体上发布的相关更正公告。因供应商未尽注意义务，未及时全面地关注更正公告导致其提交的投标材料不符合采购代理机构要求，而造成的损失及风险（包括但不限于未中标）由供应商自行承担。</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z w:val="24"/>
          <w:szCs w:val="24"/>
          <w:lang w:val="en-US" w:eastAsia="zh-CN"/>
        </w:rPr>
        <w:t xml:space="preserve">2.2.5</w:t>
      </w:r>
      <w:r>
        <w:rPr>
          <w:rFonts w:hint="eastAsia" w:ascii="宋体" w:hAnsi="宋体" w:eastAsia="宋体" w:cs="宋体"/>
          <w:color w:val="auto"/>
          <w:spacing w:val="0"/>
          <w:sz w:val="24"/>
          <w:szCs w:val="24"/>
          <w:highlight w:val="none"/>
        </w:rPr>
        <w:t xml:space="preserve">供应商均有义务定期登陆采购人公布的网站获取相关信息，采购人发布在上述网站的答疑、澄清、修改和补充等视为已送达各供应商且已为各供应商知悉，请各供应商密切关注。</w:t>
      </w:r>
      <w:bookmarkStart w:id="111" w:name="_Toc89569846"/>
      <w:r/>
      <w:bookmarkStart w:id="112" w:name="_Toc516367020"/>
      <w:r/>
      <w:bookmarkStart w:id="113" w:name="_Toc520356150"/>
      <w:r/>
      <w:bookmarkStart w:id="114" w:name="_Toc87018811"/>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922"/>
        <w:rPr>
          <w:rFonts w:hint="eastAsia"/>
        </w:rPr>
      </w:pPr>
      <w:r>
        <w:rPr>
          <w:rFonts w:hint="eastAsia"/>
        </w:rPr>
        <w:t xml:space="preserve">三、投标文件</w:t>
      </w:r>
      <w:bookmarkEnd w:id="111"/>
      <w:r/>
      <w:bookmarkEnd w:id="112"/>
      <w:r/>
      <w:bookmarkEnd w:id="113"/>
      <w:r/>
      <w:bookmarkEnd w:id="114"/>
      <w:r/>
      <w:r/>
    </w:p>
    <w:p>
      <w:pPr>
        <w:ind w:firstLine="482"/>
        <w:spacing w:line="480" w:lineRule="exact"/>
        <w:rPr>
          <w:rFonts w:hint="eastAsia" w:ascii="宋体" w:hAnsi="宋体" w:eastAsia="宋体" w:cs="宋体"/>
          <w:b/>
          <w:bCs/>
          <w:color w:val="auto"/>
          <w:sz w:val="24"/>
          <w:szCs w:val="24"/>
        </w:rPr>
      </w:pPr>
      <w:r/>
      <w:bookmarkStart w:id="115" w:name="_Ref467306195"/>
      <w:r/>
      <w:bookmarkStart w:id="116" w:name="_Toc516367022"/>
      <w:r/>
      <w:bookmarkStart w:id="117" w:name="_Ref467306676"/>
      <w:r/>
      <w:bookmarkStart w:id="118" w:name="_Toc87018813"/>
      <w:r/>
      <w:bookmarkStart w:id="119" w:name="_Toc89569848"/>
      <w:r/>
      <w:bookmarkStart w:id="120" w:name="_Toc520356152"/>
      <w:r>
        <w:rPr>
          <w:rFonts w:hint="eastAsia" w:ascii="宋体" w:hAnsi="宋体" w:eastAsia="宋体" w:cs="宋体"/>
          <w:b/>
          <w:bCs/>
          <w:color w:val="auto"/>
          <w:sz w:val="24"/>
          <w:szCs w:val="24"/>
          <w:lang w:val="en-US" w:eastAsia="zh-CN"/>
        </w:rPr>
        <w:t xml:space="preserve">3.1</w:t>
      </w:r>
      <w:r>
        <w:rPr>
          <w:rFonts w:hint="eastAsia" w:ascii="宋体" w:hAnsi="宋体" w:eastAsia="宋体" w:cs="宋体"/>
          <w:b/>
          <w:bCs/>
          <w:color w:val="auto"/>
          <w:sz w:val="24"/>
          <w:szCs w:val="24"/>
        </w:rPr>
        <w:t xml:space="preserve"> 投标文件</w:t>
      </w:r>
      <w:bookmarkEnd w:id="115"/>
      <w:r/>
      <w:bookmarkEnd w:id="116"/>
      <w:r/>
      <w:bookmarkEnd w:id="117"/>
      <w:r>
        <w:rPr>
          <w:rFonts w:hint="eastAsia" w:ascii="宋体" w:hAnsi="宋体" w:eastAsia="宋体" w:cs="宋体"/>
          <w:b/>
          <w:bCs/>
          <w:color w:val="auto"/>
          <w:sz w:val="24"/>
          <w:szCs w:val="24"/>
        </w:rPr>
        <w:t xml:space="preserve">构成</w:t>
      </w:r>
      <w:bookmarkEnd w:id="118"/>
      <w:r/>
      <w:bookmarkEnd w:id="119"/>
      <w:r/>
      <w:bookmarkEnd w:id="120"/>
      <w:r/>
      <w:r/>
    </w:p>
    <w:p>
      <w:pPr>
        <w:ind w:firstLine="480"/>
        <w:spacing w:before="0" w:line="480" w:lineRule="exact"/>
        <w:tabs>
          <w:tab w:val="left" w:pos="900" w:leader="none"/>
        </w:tabs>
        <w:rPr>
          <w:rFonts w:hint="eastAsia" w:ascii="宋体" w:hAnsi="宋体" w:eastAsia="宋体" w:cs="宋体"/>
          <w:color w:val="auto"/>
          <w:sz w:val="24"/>
          <w:szCs w:val="24"/>
        </w:rPr>
      </w:pPr>
      <w:r/>
      <w:bookmarkStart w:id="121" w:name="_Ref467052588"/>
      <w:r>
        <w:rPr>
          <w:rFonts w:hint="eastAsia" w:ascii="宋体" w:hAnsi="宋体" w:eastAsia="宋体" w:cs="宋体"/>
          <w:color w:val="auto"/>
          <w:sz w:val="24"/>
          <w:szCs w:val="24"/>
          <w:lang w:val="en-US" w:eastAsia="zh-CN"/>
        </w:rPr>
        <w:t xml:space="preserve">3.1.1</w:t>
      </w:r>
      <w:r>
        <w:rPr>
          <w:rFonts w:hint="eastAsia" w:ascii="宋体" w:hAnsi="宋体" w:eastAsia="宋体" w:cs="宋体"/>
          <w:color w:val="auto"/>
          <w:sz w:val="24"/>
          <w:szCs w:val="24"/>
        </w:rPr>
        <w:t xml:space="preserve">供应商应完整地按</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文件提供的投标文件格式编写投标文件，供应商拟在中标后将中标项目的非主体、非关键性工作交由他人完成的，应当在投标文件中载明。投标文件应包括但不仅限于以下内容</w:t>
      </w:r>
      <w:bookmarkEnd w:id="121"/>
      <w:r>
        <w:rPr>
          <w:rFonts w:hint="eastAsia" w:ascii="宋体" w:hAnsi="宋体" w:eastAsia="宋体" w:cs="宋体"/>
          <w:color w:val="auto"/>
          <w:sz w:val="24"/>
          <w:szCs w:val="24"/>
        </w:rPr>
        <w:t xml:space="preserve">（格式见招标文件相关附件）：</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（1）投标函（加盖电子签章，格式见招标文件第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（2）开标一览表（加盖电子签章，格式见招标文件第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（3）投标报价明细表（加盖电子签章，格式见招标文件第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（4）法定代表人身份证明或授权委托书（加盖电子签章，格式见招标文件第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（5）资格证明文件（加盖电子签章，格式见招标文件第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（6）中小企业声明函（加盖电子签章，格式见招标文件第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）商务条款响应表（加盖电子签章，格式见招标文件第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）技术条款响应表（加盖电子签章，格式见招标文件第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80"/>
        <w:spacing w:line="480" w:lineRule="exact"/>
        <w:tabs>
          <w:tab w:val="left" w:pos="900" w:leader="none"/>
          <w:tab w:val="left" w:pos="558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供应商认为需要提供的其它材料。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评分办法中涉及评审事项的证书、承诺、材料、方案等扫描件。</w:t>
      </w:r>
      <w:r>
        <w:rPr>
          <w:rFonts w:hint="eastAsia" w:ascii="宋体" w:hAnsi="宋体" w:eastAsia="宋体" w:cs="宋体"/>
          <w:color w:val="auto"/>
          <w:sz w:val="24"/>
          <w:szCs w:val="24"/>
          <w:lang w:eastAsia="zh-CN"/>
        </w:rPr>
        <w:t xml:space="preserve">）</w:t>
      </w:r>
      <w:r/>
    </w:p>
    <w:p>
      <w:pPr>
        <w:ind w:firstLine="480"/>
        <w:spacing w:line="480" w:lineRule="exact"/>
        <w:tabs>
          <w:tab w:val="left" w:pos="900" w:leader="none"/>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3.1.2</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w:t>
      </w:r>
      <w:r>
        <w:rPr>
          <w:rFonts w:hint="eastAsia" w:ascii="宋体" w:hAnsi="宋体" w:cs="宋体"/>
          <w:color w:val="auto"/>
          <w:sz w:val="24"/>
          <w:szCs w:val="24"/>
          <w:highlight w:val="none"/>
          <w:lang w:val="en-US" w:eastAsia="zh-CN" w:bidi="ar-SA"/>
        </w:rPr>
        <w:t xml:space="preserve">内容及</w:t>
      </w:r>
      <w:r>
        <w:rPr>
          <w:rFonts w:hint="eastAsia" w:ascii="宋体" w:hAnsi="宋体" w:eastAsia="宋体" w:cs="宋体"/>
          <w:color w:val="auto"/>
          <w:sz w:val="24"/>
          <w:szCs w:val="24"/>
          <w:highlight w:val="none"/>
          <w:lang w:val="en-US" w:bidi="ar-SA"/>
        </w:rPr>
        <w:t xml:space="preserve">格式”中要求提供相关证明材料的</w:t>
      </w:r>
      <w:r>
        <w:rPr>
          <w:rFonts w:hint="eastAsia" w:ascii="宋体" w:hAnsi="宋体" w:eastAsia="宋体" w:cs="宋体"/>
          <w:color w:val="auto"/>
          <w:sz w:val="24"/>
          <w:szCs w:val="24"/>
          <w:highlight w:val="none"/>
          <w:lang w:val="en-US" w:eastAsia="zh-CN" w:bidi="ar-SA"/>
        </w:rPr>
        <w:t xml:space="preserve">原件扫描</w:t>
      </w:r>
      <w:r>
        <w:rPr>
          <w:rFonts w:hint="eastAsia" w:ascii="宋体" w:hAnsi="宋体" w:eastAsia="宋体" w:cs="宋体"/>
          <w:color w:val="auto"/>
          <w:sz w:val="24"/>
          <w:szCs w:val="24"/>
          <w:highlight w:val="none"/>
          <w:lang w:val="en-US" w:bidi="ar-SA"/>
        </w:rPr>
        <w:t xml:space="preserve">件作为附</w:t>
      </w:r>
      <w:r>
        <w:rPr>
          <w:rFonts w:hint="eastAsia" w:ascii="宋体" w:hAnsi="宋体" w:eastAsia="宋体" w:cs="宋体"/>
          <w:color w:val="auto"/>
          <w:sz w:val="24"/>
          <w:szCs w:val="24"/>
          <w:highlight w:val="none"/>
          <w:lang w:val="en-US" w:eastAsia="zh-CN" w:bidi="ar-SA"/>
        </w:rPr>
        <w:t xml:space="preserve">件</w:t>
      </w:r>
      <w:r>
        <w:rPr>
          <w:rFonts w:hint="eastAsia" w:ascii="宋体" w:hAnsi="宋体" w:eastAsia="宋体" w:cs="宋体"/>
          <w:color w:val="auto"/>
          <w:sz w:val="24"/>
          <w:szCs w:val="24"/>
          <w:highlight w:val="none"/>
          <w:lang w:val="en-US"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bidi="ar-SA"/>
        </w:rPr>
        <w:t xml:space="preserve">供应</w:t>
      </w:r>
      <w:r>
        <w:rPr>
          <w:rFonts w:hint="eastAsia" w:ascii="宋体" w:hAnsi="宋体" w:eastAsia="宋体" w:cs="宋体"/>
          <w:color w:val="auto"/>
          <w:spacing w:val="0"/>
          <w:sz w:val="24"/>
          <w:szCs w:val="24"/>
          <w:highlight w:val="none"/>
          <w:lang w:val="en-US" w:bidi="ar-SA"/>
        </w:rPr>
        <w:t xml:space="preserve">商未按要求在</w:t>
      </w:r>
      <w:r>
        <w:rPr>
          <w:rFonts w:hint="eastAsia" w:ascii="宋体" w:hAnsi="宋体" w:eastAsia="宋体" w:cs="宋体"/>
          <w:color w:val="auto"/>
          <w:spacing w:val="0"/>
          <w:sz w:val="24"/>
          <w:szCs w:val="24"/>
          <w:highlight w:val="none"/>
          <w:lang w:val="en-US" w:eastAsia="zh-CN" w:bidi="ar-SA"/>
        </w:rPr>
        <w:t xml:space="preserve">投标</w:t>
      </w:r>
      <w:r>
        <w:rPr>
          <w:rFonts w:hint="eastAsia" w:ascii="宋体" w:hAnsi="宋体" w:eastAsia="宋体" w:cs="宋体"/>
          <w:color w:val="auto"/>
          <w:spacing w:val="0"/>
          <w:sz w:val="24"/>
          <w:szCs w:val="24"/>
          <w:highlight w:val="none"/>
          <w:lang w:val="en-US" w:bidi="ar-SA"/>
        </w:rPr>
        <w:t xml:space="preserve">文件中提供相应材料或有效证明材料的，将则不予认可。</w:t>
      </w:r>
      <w:r/>
    </w:p>
    <w:p>
      <w:pPr>
        <w:ind w:firstLine="472"/>
        <w:spacing w:before="0"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rPr>
        <w:t xml:space="preserve">.2投标文件编制</w:t>
      </w:r>
      <w:r/>
    </w:p>
    <w:p>
      <w:pPr>
        <w:ind w:firstLine="480"/>
        <w:spacing w:line="480" w:lineRule="exact"/>
        <w:rPr>
          <w:rFonts w:hint="eastAsia" w:ascii="宋体" w:hAnsi="宋体" w:eastAsia="宋体" w:cs="宋体"/>
          <w:color w:val="auto"/>
          <w:sz w:val="24"/>
        </w:rPr>
      </w:pPr>
      <w:r/>
      <w:bookmarkStart w:id="122" w:name="_Toc520356153"/>
      <w:r/>
      <w:bookmarkStart w:id="123" w:name="_Toc516367023"/>
      <w:r/>
      <w:bookmarkStart w:id="124" w:name="_Toc89569849"/>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.1 投标文件应按</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w:t>
      </w:r>
      <w:r>
        <w:rPr>
          <w:rFonts w:hint="eastAsia" w:ascii="宋体" w:hAnsi="宋体" w:cs="宋体"/>
          <w:color w:val="auto"/>
          <w:sz w:val="24"/>
          <w:szCs w:val="24"/>
          <w:highlight w:val="none"/>
          <w:lang w:val="en-US" w:eastAsia="zh-CN" w:bidi="ar-SA"/>
        </w:rPr>
        <w:t xml:space="preserve">内容及</w:t>
      </w:r>
      <w:r>
        <w:rPr>
          <w:rFonts w:hint="eastAsia" w:ascii="宋体" w:hAnsi="宋体" w:eastAsia="宋体" w:cs="宋体"/>
          <w:color w:val="auto"/>
          <w:sz w:val="24"/>
          <w:szCs w:val="24"/>
          <w:highlight w:val="none"/>
          <w:lang w:val="en-US" w:bidi="ar-SA"/>
        </w:rPr>
        <w:t xml:space="preserve">格式”</w:t>
      </w:r>
      <w:r>
        <w:rPr>
          <w:rFonts w:hint="eastAsia" w:ascii="宋体" w:hAnsi="宋体" w:eastAsia="宋体" w:cs="宋体"/>
          <w:color w:val="auto"/>
          <w:sz w:val="24"/>
        </w:rPr>
        <w:t xml:space="preserve">进行编写，如有必要，可以增加附页，作为投标文件的组成部分。</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.2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应由其法定代表人或法定代表人授权代表在规定的网上投标时间，凭 CA 证书登陆“苏采云”系统在线编制投标文件（电子数据），并在投标截止时间之前上传投标文件。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应对 CA 证书妥善保管，如被他人盗用投标，因此带来的结果均由</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自行承担。</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应当对招标文件提出的要求和条件作出实质性响应，并在电子投标系统逐条应答。</w:t>
      </w:r>
      <w:r/>
    </w:p>
    <w:p>
      <w:pPr>
        <w:ind w:firstLine="440"/>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应对要求提供的资格证明文件（如资质证书、资格证书）、技术资料（如白皮书、彩页、手册、检测报告等）扫描上传至投标系统</w:t>
      </w:r>
      <w:r>
        <w:rPr>
          <w:rFonts w:hint="eastAsia" w:ascii="宋体" w:hAnsi="宋体" w:eastAsia="宋体" w:cs="宋体"/>
          <w:color w:val="auto"/>
          <w:sz w:val="24"/>
          <w:lang w:eastAsia="zh-CN"/>
        </w:rPr>
        <w:t xml:space="preserve">。</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.3 投标文件的盖章要求，以</w:t>
      </w:r>
      <w:r>
        <w:rPr>
          <w:rFonts w:hint="eastAsia" w:ascii="宋体" w:hAnsi="宋体" w:eastAsia="宋体" w:cs="宋体"/>
          <w:color w:val="auto"/>
          <w:sz w:val="24"/>
          <w:lang w:val="en-US" w:eastAsia="zh-CN"/>
        </w:rPr>
        <w:t xml:space="preserve">招标文件</w:t>
      </w:r>
      <w:r>
        <w:rPr>
          <w:rFonts w:hint="eastAsia" w:ascii="宋体" w:hAnsi="宋体" w:eastAsia="宋体" w:cs="宋体"/>
          <w:color w:val="auto"/>
          <w:sz w:val="24"/>
        </w:rPr>
        <w:t xml:space="preserve">中所提要求为准。</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3.2.4</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应当通过“苏采云”系统提交数据电文形式的投标文件（即电子投标）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供应商投标文件从政府采购客户端工具制作通过“苏采云”系统提交，未提供线上投标文件的，投标无效。</w:t>
      </w:r>
      <w:r/>
    </w:p>
    <w:p>
      <w:pPr>
        <w:ind w:firstLine="480"/>
        <w:spacing w:before="0" w:line="480" w:lineRule="exact"/>
        <w:rPr>
          <w:rFonts w:hint="eastAsia" w:ascii="宋体" w:hAnsi="宋体" w:eastAsia="宋体" w:cs="宋体"/>
          <w:b/>
          <w:bCs/>
          <w:color w:val="auto"/>
          <w:sz w:val="24"/>
          <w:szCs w:val="24"/>
          <w:lang w:val="zh-CN"/>
        </w:rPr>
      </w:pPr>
      <w:r>
        <w:rPr>
          <w:rFonts w:hint="eastAsia" w:ascii="宋体" w:hAnsi="宋体" w:eastAsia="宋体" w:cs="宋体"/>
          <w:color w:val="auto"/>
          <w:sz w:val="24"/>
        </w:rPr>
        <w:t xml:space="preserve">特别说明：通过“苏采云”系统提交政府采购客户端工具导出加密的投标文件（后缀名为zip）投标文件不得超过</w:t>
      </w:r>
      <w:r>
        <w:rPr>
          <w:rFonts w:hint="eastAsia" w:ascii="宋体" w:hAnsi="宋体" w:eastAsia="宋体" w:cs="宋体"/>
          <w:color w:val="auto"/>
          <w:sz w:val="24"/>
          <w:lang w:eastAsia="zh-CN"/>
        </w:rPr>
        <w:t xml:space="preserve">300M</w:t>
      </w:r>
      <w:r>
        <w:rPr>
          <w:rFonts w:hint="eastAsia" w:ascii="宋体" w:hAnsi="宋体" w:eastAsia="宋体" w:cs="宋体"/>
          <w:color w:val="auto"/>
          <w:sz w:val="24"/>
        </w:rPr>
        <w:t xml:space="preserve">！</w:t>
      </w:r>
      <w:bookmarkEnd w:id="122"/>
      <w:r/>
      <w:bookmarkEnd w:id="123"/>
      <w:r/>
      <w:bookmarkEnd w:id="124"/>
      <w:r/>
      <w:r/>
    </w:p>
    <w:p>
      <w:pPr>
        <w:ind w:firstLine="482"/>
        <w:spacing w:line="480" w:lineRule="exact"/>
        <w:rPr>
          <w:rFonts w:hint="eastAsia" w:ascii="宋体" w:hAnsi="宋体" w:eastAsia="宋体" w:cs="宋体"/>
          <w:b/>
          <w:bCs/>
          <w:color w:val="auto"/>
          <w:sz w:val="24"/>
          <w:szCs w:val="24"/>
        </w:rPr>
      </w:pPr>
      <w:r/>
      <w:bookmarkStart w:id="125" w:name="_Toc87018815"/>
      <w:r/>
      <w:bookmarkStart w:id="126" w:name="_Toc89569850"/>
      <w:r/>
      <w:bookmarkStart w:id="127" w:name="_Toc520356155"/>
      <w:r>
        <w:rPr>
          <w:rFonts w:hint="eastAsia" w:ascii="宋体" w:hAnsi="宋体" w:eastAsia="宋体" w:cs="宋体"/>
          <w:b/>
          <w:bCs/>
          <w:color w:val="auto"/>
          <w:sz w:val="24"/>
          <w:szCs w:val="24"/>
          <w:lang w:val="en-US" w:eastAsia="zh-CN"/>
        </w:rPr>
        <w:t xml:space="preserve">3.3 </w:t>
      </w:r>
      <w:r>
        <w:rPr>
          <w:rFonts w:hint="eastAsia" w:ascii="宋体" w:hAnsi="宋体" w:eastAsia="宋体" w:cs="宋体"/>
          <w:b/>
          <w:bCs/>
          <w:color w:val="auto"/>
          <w:sz w:val="24"/>
          <w:szCs w:val="24"/>
        </w:rPr>
        <w:t xml:space="preserve">投标报价</w:t>
      </w:r>
      <w:bookmarkEnd w:id="125"/>
      <w:r/>
      <w:bookmarkEnd w:id="126"/>
      <w:r/>
      <w:bookmarkEnd w:id="127"/>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3.3.1</w:t>
      </w:r>
      <w:r>
        <w:rPr>
          <w:rFonts w:hint="eastAsia" w:ascii="宋体" w:hAnsi="宋体" w:eastAsia="宋体" w:cs="宋体"/>
          <w:color w:val="auto"/>
          <w:sz w:val="24"/>
          <w:szCs w:val="24"/>
        </w:rPr>
        <w:t xml:space="preserve">供应商的投标报价应遵守 “中华人民共和国价格法”。</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3.3.2</w:t>
      </w:r>
      <w:r>
        <w:rPr>
          <w:rFonts w:hint="eastAsia" w:ascii="宋体" w:hAnsi="宋体" w:eastAsia="宋体" w:cs="宋体"/>
          <w:color w:val="auto"/>
          <w:sz w:val="24"/>
          <w:szCs w:val="24"/>
        </w:rPr>
        <w:t xml:space="preserve">供应商对每种货物或服务只允许有一个报价，招标采购代理机构和采购人不接受有任何选择的报价，同时不接受有条件的优惠报价。</w:t>
      </w:r>
      <w:r/>
    </w:p>
    <w:p>
      <w:pPr>
        <w:ind w:firstLine="480"/>
        <w:spacing w:before="0"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3.3.3</w:t>
      </w:r>
      <w:r>
        <w:rPr>
          <w:rFonts w:hint="eastAsia" w:ascii="宋体" w:hAnsi="宋体" w:eastAsia="宋体" w:cs="宋体"/>
          <w:color w:val="auto"/>
          <w:sz w:val="24"/>
          <w:szCs w:val="24"/>
        </w:rPr>
        <w:t xml:space="preserve">供应商应在投标分项报价表上标明投标服务及相关货物产品的单价和总价，并由法定代表人或其授权代表签署。</w:t>
      </w:r>
      <w:r/>
    </w:p>
    <w:p>
      <w:pPr>
        <w:ind w:firstLine="480"/>
        <w:spacing w:before="0" w:line="48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 xml:space="preserve">3.3.4</w:t>
      </w:r>
      <w:r>
        <w:rPr>
          <w:rFonts w:hint="eastAsia" w:ascii="宋体" w:hAnsi="宋体" w:eastAsia="宋体" w:cs="宋体"/>
          <w:color w:val="auto"/>
          <w:sz w:val="24"/>
          <w:szCs w:val="24"/>
        </w:rPr>
        <w:t xml:space="preserve">供应商所报的投标价格在合同执行过程中是固定不变的，供应商不得以任何理由予以变更。</w:t>
      </w:r>
      <w:r>
        <w:rPr>
          <w:rFonts w:hint="eastAsia" w:ascii="宋体" w:hAnsi="宋体" w:eastAsia="宋体" w:cs="宋体"/>
          <w:bCs/>
          <w:color w:val="auto"/>
          <w:sz w:val="24"/>
          <w:szCs w:val="24"/>
        </w:rPr>
        <w:t xml:space="preserve"> </w:t>
      </w:r>
      <w:r/>
    </w:p>
    <w:p>
      <w:pPr>
        <w:pStyle w:val="1409"/>
        <w:spacing w:line="480" w:lineRule="exact"/>
        <w:rPr>
          <w:rFonts w:hint="eastAsia" w:ascii="宋体" w:hAnsi="宋体" w:eastAsia="宋体" w:cs="宋体"/>
          <w:color w:val="auto"/>
          <w:sz w:val="24"/>
          <w:szCs w:val="24"/>
          <w:lang w:val="en-US"/>
        </w:rPr>
      </w:pPr>
      <w:r>
        <w:rPr>
          <w:rFonts w:hint="eastAsia" w:ascii="宋体" w:hAnsi="宋体" w:eastAsia="宋体" w:cs="宋体"/>
          <w:bCs/>
          <w:color w:val="auto"/>
          <w:sz w:val="24"/>
          <w:szCs w:val="24"/>
          <w:lang w:val="en-US" w:eastAsia="zh-CN"/>
        </w:rPr>
        <w:t xml:space="preserve">3.3.5</w:t>
      </w:r>
      <w:r>
        <w:rPr>
          <w:rFonts w:hint="eastAsia" w:ascii="宋体" w:hAnsi="宋体" w:eastAsia="宋体" w:cs="宋体"/>
          <w:bCs/>
          <w:color w:val="auto"/>
          <w:sz w:val="24"/>
          <w:szCs w:val="24"/>
          <w:lang w:val="en-US"/>
        </w:rPr>
        <w:t xml:space="preserve">供应商所投报价中包括人员费用（含人员工资、劳动社会保险费）、管理费、税费、利润和其它所有相关费用等。</w:t>
      </w:r>
      <w:r/>
    </w:p>
    <w:p>
      <w:pPr>
        <w:ind w:firstLine="480"/>
        <w:spacing w:before="0"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3.3.6</w:t>
      </w:r>
      <w:r>
        <w:rPr>
          <w:rFonts w:hint="eastAsia" w:ascii="宋体" w:hAnsi="宋体" w:eastAsia="宋体" w:cs="宋体"/>
          <w:bCs/>
          <w:color w:val="auto"/>
          <w:sz w:val="24"/>
          <w:szCs w:val="24"/>
        </w:rPr>
        <w:t xml:space="preserve">对供应商投标报价的其它要求见</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w:t>
      </w:r>
      <w:r>
        <w:rPr>
          <w:rFonts w:hint="eastAsia" w:ascii="宋体" w:hAnsi="宋体" w:cs="宋体"/>
          <w:color w:val="auto"/>
          <w:sz w:val="24"/>
          <w:szCs w:val="24"/>
          <w:highlight w:val="none"/>
          <w:lang w:val="en-US" w:eastAsia="zh-CN" w:bidi="ar-SA"/>
        </w:rPr>
        <w:t xml:space="preserve">内容及</w:t>
      </w:r>
      <w:r>
        <w:rPr>
          <w:rFonts w:hint="eastAsia" w:ascii="宋体" w:hAnsi="宋体" w:eastAsia="宋体" w:cs="宋体"/>
          <w:color w:val="auto"/>
          <w:sz w:val="24"/>
          <w:szCs w:val="24"/>
          <w:highlight w:val="none"/>
          <w:lang w:val="en-US" w:bidi="ar-SA"/>
        </w:rPr>
        <w:t xml:space="preserve">格式”</w:t>
      </w:r>
      <w:r>
        <w:rPr>
          <w:rFonts w:hint="eastAsia" w:ascii="宋体" w:hAnsi="宋体" w:eastAsia="宋体" w:cs="宋体"/>
          <w:color w:val="auto"/>
          <w:sz w:val="24"/>
          <w:szCs w:val="24"/>
        </w:rPr>
        <w:t xml:space="preserve">。</w:t>
      </w:r>
      <w:r/>
    </w:p>
    <w:p>
      <w:pPr>
        <w:ind w:firstLine="482"/>
        <w:spacing w:line="480" w:lineRule="exact"/>
        <w:rPr>
          <w:rFonts w:hint="eastAsia" w:ascii="宋体" w:hAnsi="宋体" w:eastAsia="宋体" w:cs="宋体"/>
          <w:b/>
          <w:bCs/>
          <w:color w:val="auto"/>
          <w:sz w:val="24"/>
          <w:szCs w:val="24"/>
        </w:rPr>
      </w:pPr>
      <w:r/>
      <w:bookmarkStart w:id="128" w:name="_Toc520356156"/>
      <w:r/>
      <w:bookmarkStart w:id="129" w:name="_Ref467306513"/>
      <w:r/>
      <w:bookmarkStart w:id="130" w:name="_Toc89569851"/>
      <w:r/>
      <w:bookmarkStart w:id="131" w:name="_Toc87018816"/>
      <w:r>
        <w:rPr>
          <w:rFonts w:hint="eastAsia" w:ascii="宋体" w:hAnsi="宋体" w:eastAsia="宋体" w:cs="宋体"/>
          <w:b/>
          <w:bCs/>
          <w:color w:val="auto"/>
          <w:sz w:val="24"/>
          <w:szCs w:val="24"/>
          <w:lang w:val="en-US" w:eastAsia="zh-CN"/>
        </w:rPr>
        <w:t xml:space="preserve">3.4</w:t>
      </w:r>
      <w:r>
        <w:rPr>
          <w:rFonts w:hint="eastAsia" w:ascii="宋体" w:hAnsi="宋体" w:eastAsia="宋体" w:cs="宋体"/>
          <w:b/>
          <w:bCs/>
          <w:color w:val="auto"/>
          <w:sz w:val="24"/>
          <w:szCs w:val="24"/>
        </w:rPr>
        <w:t xml:space="preserve">.投标保证金</w:t>
      </w:r>
      <w:bookmarkEnd w:id="128"/>
      <w:r/>
      <w:bookmarkEnd w:id="129"/>
      <w:r/>
      <w:bookmarkEnd w:id="130"/>
      <w:r/>
      <w:bookmarkEnd w:id="131"/>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本项目供应商不需要投标保证金）</w:t>
      </w:r>
      <w:r/>
    </w:p>
    <w:p>
      <w:pPr>
        <w:ind w:firstLine="482"/>
        <w:spacing w:line="480" w:lineRule="exact"/>
        <w:rPr>
          <w:rFonts w:hint="eastAsia" w:ascii="宋体" w:hAnsi="宋体" w:eastAsia="宋体" w:cs="宋体"/>
          <w:b/>
          <w:bCs/>
          <w:color w:val="auto"/>
          <w:sz w:val="24"/>
          <w:szCs w:val="24"/>
        </w:rPr>
      </w:pPr>
      <w:r/>
      <w:bookmarkStart w:id="132" w:name="_Toc87018817"/>
      <w:r/>
      <w:bookmarkStart w:id="133" w:name="_Toc520356157"/>
      <w:r/>
      <w:bookmarkStart w:id="134" w:name="_Toc89569852"/>
      <w:r>
        <w:rPr>
          <w:rFonts w:hint="eastAsia" w:ascii="宋体" w:hAnsi="宋体" w:eastAsia="宋体" w:cs="宋体"/>
          <w:b/>
          <w:bCs/>
          <w:color w:val="auto"/>
          <w:sz w:val="24"/>
          <w:szCs w:val="24"/>
          <w:lang w:val="en-US" w:eastAsia="zh-CN"/>
        </w:rPr>
        <w:t xml:space="preserve">3.5 </w:t>
      </w:r>
      <w:r>
        <w:rPr>
          <w:rFonts w:hint="eastAsia" w:ascii="宋体" w:hAnsi="宋体" w:eastAsia="宋体" w:cs="宋体"/>
          <w:b/>
          <w:bCs/>
          <w:color w:val="auto"/>
          <w:sz w:val="24"/>
          <w:szCs w:val="24"/>
        </w:rPr>
        <w:t xml:space="preserve">投标有效期</w:t>
      </w:r>
      <w:bookmarkEnd w:id="132"/>
      <w:r/>
      <w:bookmarkEnd w:id="133"/>
      <w:r/>
      <w:bookmarkEnd w:id="134"/>
      <w:r/>
      <w:r/>
    </w:p>
    <w:p>
      <w:pPr>
        <w:ind w:firstLine="480"/>
        <w:spacing w:before="0"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投标应在规定的开标日后的</w:t>
      </w:r>
      <w:r>
        <w:rPr>
          <w:rFonts w:hint="eastAsia" w:ascii="宋体" w:hAnsi="宋体" w:eastAsia="宋体" w:cs="宋体"/>
          <w:color w:val="auto"/>
          <w:sz w:val="24"/>
          <w:szCs w:val="24"/>
          <w:u w:val="single"/>
        </w:rPr>
        <w:t xml:space="preserve">（见供应商须知前附表）</w:t>
      </w:r>
      <w:r>
        <w:rPr>
          <w:rFonts w:hint="eastAsia" w:ascii="宋体" w:hAnsi="宋体" w:eastAsia="宋体" w:cs="宋体"/>
          <w:color w:val="auto"/>
          <w:sz w:val="24"/>
          <w:szCs w:val="24"/>
        </w:rPr>
        <w:t xml:space="preserve">天内保持有效，投标有效期不满足要求的投标，将被视为非实质响应性投标而予以拒绝。</w:t>
      </w:r>
      <w:r/>
    </w:p>
    <w:p>
      <w:pPr>
        <w:ind w:firstLine="480"/>
        <w:spacing w:before="0"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采购代理机构可根据实际情况，在原投标有效期截止之前，要求供应商同意延长投标文件的有效期，接受该要求的供应商将不会被要求和允许修正其投标，且本须知中有关投标保证金的返还的规定将在延长了的有效期内继续有效。供应商也可以拒绝招标采购代理机构的这种要求，其投标保证金将不会被没收。上述要求和答复都应以书面形式提交。</w:t>
      </w:r>
      <w:r/>
    </w:p>
    <w:p>
      <w:pPr>
        <w:pStyle w:val="1099"/>
        <w:ind w:firstLine="442"/>
        <w:spacing w:before="0" w:after="0" w:line="480" w:lineRule="exact"/>
        <w:rPr>
          <w:rFonts w:hint="eastAsia" w:ascii="宋体" w:hAnsi="宋体" w:eastAsia="宋体" w:cs="宋体"/>
          <w:color w:val="auto"/>
          <w:sz w:val="24"/>
          <w:szCs w:val="24"/>
        </w:rPr>
        <w:outlineLvl w:val="9"/>
      </w:pPr>
      <w:r/>
      <w:bookmarkStart w:id="135" w:name="_Toc6923"/>
      <w:r/>
      <w:bookmarkStart w:id="136" w:name="_Toc25720"/>
      <w:r/>
      <w:bookmarkStart w:id="137" w:name="_Toc17374"/>
      <w:r/>
      <w:bookmarkStart w:id="138" w:name="_Toc26922"/>
      <w:r/>
      <w:bookmarkStart w:id="139" w:name="_Toc12942"/>
      <w:r/>
      <w:bookmarkStart w:id="140" w:name="_Toc18997"/>
      <w:r/>
      <w:bookmarkStart w:id="141" w:name="_Toc31477"/>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资格证明资料</w:t>
      </w:r>
      <w:bookmarkEnd w:id="135"/>
      <w:r/>
      <w:bookmarkEnd w:id="136"/>
      <w:r/>
      <w:bookmarkEnd w:id="137"/>
      <w:r/>
      <w:bookmarkEnd w:id="138"/>
      <w:r/>
      <w:bookmarkEnd w:id="139"/>
      <w:r/>
      <w:bookmarkEnd w:id="140"/>
      <w:r/>
      <w:bookmarkEnd w:id="141"/>
      <w:r/>
      <w:r/>
    </w:p>
    <w:p>
      <w:pPr>
        <w:pStyle w:val="1099"/>
        <w:ind w:firstLine="442"/>
        <w:spacing w:before="0" w:after="0" w:line="480" w:lineRule="exact"/>
        <w:rPr>
          <w:rFonts w:hint="eastAsia" w:ascii="宋体" w:hAnsi="宋体" w:eastAsia="宋体" w:cs="宋体"/>
          <w:color w:val="auto"/>
          <w:sz w:val="24"/>
          <w:szCs w:val="24"/>
        </w:rPr>
        <w:outlineLvl w:val="9"/>
      </w:pPr>
      <w:r/>
      <w:bookmarkStart w:id="142" w:name="_Toc31094"/>
      <w:r/>
      <w:bookmarkStart w:id="143" w:name="_Toc16822"/>
      <w:r/>
      <w:bookmarkStart w:id="144" w:name="_Toc25626"/>
      <w:r/>
      <w:bookmarkStart w:id="145" w:name="_Toc581"/>
      <w:r/>
      <w:bookmarkStart w:id="146" w:name="_Toc26649"/>
      <w:r/>
      <w:bookmarkStart w:id="147" w:name="_Toc17197"/>
      <w:r/>
      <w:bookmarkStart w:id="148" w:name="_Toc30139"/>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 供应商应按下列规定提供资格证明材料，以证明其满足本项目供应商资格要求：</w:t>
      </w:r>
      <w:bookmarkEnd w:id="142"/>
      <w:r/>
      <w:bookmarkEnd w:id="143"/>
      <w:r/>
      <w:bookmarkEnd w:id="144"/>
      <w:r/>
      <w:bookmarkEnd w:id="145"/>
      <w:r/>
      <w:bookmarkEnd w:id="146"/>
      <w:r/>
      <w:bookmarkEnd w:id="147"/>
      <w:r/>
      <w:bookmarkEnd w:id="148"/>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（1）具有承担民事责任的能力；</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（2）具有良好的商业信誉和健全的财务会计制度；</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（3）具有履行合同所必需的设备和专业技术能力；</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（4）有依法缴纳税收和社会保障资金的良好记录；</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（5）参加政府采购活动前三年内，在经营活动中没有重大违法记录。</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（6）未被列入“信用中国”网站(www.creditchina.gov.cn)失信被执行人名单、重大税收违法</w:t>
      </w:r>
      <w:r>
        <w:rPr>
          <w:rFonts w:hint="eastAsia" w:ascii="宋体" w:hAnsi="宋体" w:eastAsia="宋体" w:cs="宋体"/>
          <w:color w:val="auto"/>
          <w:sz w:val="24"/>
          <w:lang w:val="en-US" w:eastAsia="zh-CN"/>
        </w:rPr>
        <w:t xml:space="preserve">失信主体</w:t>
      </w:r>
      <w:r>
        <w:rPr>
          <w:rFonts w:hint="eastAsia" w:ascii="宋体" w:hAnsi="宋体" w:eastAsia="宋体" w:cs="宋体"/>
          <w:color w:val="auto"/>
          <w:sz w:val="24"/>
          <w:lang w:val="zh-CN"/>
        </w:rPr>
        <w:t xml:space="preserve">；未被列入中国政府采购网(www.ccgp.gov.cn)政府采购严重违法失信行为记录名单的供应商；</w:t>
      </w:r>
      <w:r/>
    </w:p>
    <w:p>
      <w:pPr>
        <w:ind w:firstLine="480"/>
        <w:spacing w:line="480" w:lineRule="exact"/>
        <w:rPr>
          <w:rFonts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（7）特殊资格要求：详见采购公告。</w:t>
      </w:r>
      <w:r/>
    </w:p>
    <w:p>
      <w:pPr>
        <w:pStyle w:val="113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 采购人有权核查供应商在投标文件中提供的资料，若在评标期间发现供应商提供了</w:t>
      </w:r>
      <w:r>
        <w:rPr>
          <w:rFonts w:hint="eastAsia" w:ascii="宋体" w:hAnsi="宋体" w:eastAsia="宋体" w:cs="宋体"/>
          <w:color w:val="auto"/>
          <w:sz w:val="24"/>
          <w:szCs w:val="24"/>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bookmarkStart w:id="149" w:name="_Toc520356159"/>
      <w:r/>
      <w:bookmarkStart w:id="150" w:name="_Toc87018819"/>
      <w:r/>
      <w:bookmarkStart w:id="151" w:name="_Toc89569854"/>
      <w:r/>
      <w:r/>
    </w:p>
    <w:p>
      <w:pPr>
        <w:pStyle w:val="1139"/>
        <w:rPr>
          <w:rFonts w:hint="eastAsia"/>
        </w:rPr>
      </w:pPr>
      <w:r>
        <w:rPr>
          <w:rFonts w:hint="eastAsia"/>
        </w:rPr>
      </w:r>
      <w:r/>
    </w:p>
    <w:p>
      <w:pPr>
        <w:pStyle w:val="1139"/>
        <w:rPr>
          <w:rFonts w:hint="eastAsia"/>
          <w:lang w:val="en-US" w:eastAsia="zh-CN"/>
        </w:rPr>
      </w:pPr>
      <w:r>
        <w:rPr>
          <w:rFonts w:hint="eastAsia"/>
          <w:lang w:val="en-US" w:eastAsia="zh-CN"/>
        </w:rPr>
      </w:r>
      <w:r/>
    </w:p>
    <w:p>
      <w:pPr>
        <w:pStyle w:val="922"/>
        <w:rPr>
          <w:rFonts w:hint="eastAsia"/>
        </w:rPr>
      </w:pPr>
      <w:r>
        <w:rPr>
          <w:rFonts w:hint="eastAsia"/>
          <w:lang w:val="en-US" w:eastAsia="zh-CN"/>
        </w:rPr>
        <w:t xml:space="preserve">四、</w:t>
      </w:r>
      <w:r>
        <w:rPr>
          <w:rFonts w:hint="eastAsia"/>
        </w:rPr>
        <w:t xml:space="preserve">投标文件的递交</w:t>
      </w:r>
      <w:bookmarkEnd w:id="149"/>
      <w:r/>
      <w:bookmarkEnd w:id="150"/>
      <w:r/>
      <w:bookmarkEnd w:id="151"/>
      <w:r/>
      <w:r/>
    </w:p>
    <w:p>
      <w:pPr>
        <w:ind w:firstLine="482"/>
        <w:spacing w:line="460" w:lineRule="exact"/>
        <w:rPr>
          <w:rFonts w:hint="eastAsia" w:ascii="宋体" w:hAnsi="宋体" w:eastAsia="宋体" w:cs="宋体"/>
          <w:b/>
          <w:bCs/>
          <w:color w:val="auto"/>
          <w:sz w:val="24"/>
          <w:szCs w:val="24"/>
        </w:rPr>
      </w:pPr>
      <w:r/>
      <w:bookmarkStart w:id="152" w:name="_Toc87018820"/>
      <w:r/>
      <w:bookmarkStart w:id="153" w:name="_Toc520356160"/>
      <w:r/>
      <w:bookmarkStart w:id="154" w:name="_Toc89569855"/>
      <w:r>
        <w:rPr>
          <w:rFonts w:hint="eastAsia" w:ascii="宋体" w:hAnsi="宋体" w:eastAsia="宋体" w:cs="宋体"/>
          <w:b/>
          <w:bCs/>
          <w:color w:val="auto"/>
          <w:sz w:val="24"/>
          <w:szCs w:val="24"/>
          <w:lang w:val="en-US" w:eastAsia="zh-CN"/>
        </w:rPr>
        <w:t xml:space="preserve">4.1 </w:t>
      </w:r>
      <w:r>
        <w:rPr>
          <w:rFonts w:hint="eastAsia" w:ascii="宋体" w:hAnsi="宋体" w:eastAsia="宋体" w:cs="宋体"/>
          <w:b/>
          <w:bCs/>
          <w:color w:val="auto"/>
          <w:sz w:val="24"/>
          <w:szCs w:val="24"/>
        </w:rPr>
        <w:t xml:space="preserve">投标文件的密封和标记</w:t>
      </w:r>
      <w:bookmarkEnd w:id="152"/>
      <w:r/>
      <w:bookmarkEnd w:id="153"/>
      <w:r/>
      <w:bookmarkEnd w:id="154"/>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密封（加密）要求：</w:t>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4.1.2.</w:t>
      </w:r>
      <w:r>
        <w:rPr>
          <w:rFonts w:hint="eastAsia" w:ascii="宋体" w:hAnsi="宋体" w:eastAsia="宋体" w:cs="宋体"/>
          <w:b w:val="0"/>
          <w:bCs w:val="0"/>
          <w:color w:val="auto"/>
          <w:sz w:val="24"/>
          <w:szCs w:val="24"/>
          <w:highlight w:val="none"/>
        </w:rPr>
        <w:t xml:space="preserve">供应商应当按照《</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文件》和“苏采云”系统的要求编制并加密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文件。本项目供应商须通过“苏采云”系统提供的政府采购客户端工具（使用“CA数字证书”）对其数据电文形式的</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文件加密。</w:t>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4.1.3</w:t>
      </w:r>
      <w:r>
        <w:rPr>
          <w:rFonts w:hint="eastAsia" w:ascii="宋体" w:hAnsi="宋体" w:eastAsia="宋体" w:cs="宋体"/>
          <w:b w:val="0"/>
          <w:bCs w:val="0"/>
          <w:color w:val="auto"/>
          <w:sz w:val="24"/>
          <w:szCs w:val="24"/>
          <w:highlight w:val="none"/>
        </w:rPr>
        <w:t xml:space="preserve">签署要求：见《</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文件》附件中相关格式要求。</w:t>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4.1.4</w:t>
      </w:r>
      <w:r>
        <w:rPr>
          <w:rFonts w:hint="eastAsia" w:ascii="宋体" w:hAnsi="宋体" w:eastAsia="宋体" w:cs="宋体"/>
          <w:b w:val="0"/>
          <w:bCs w:val="0"/>
          <w:color w:val="auto"/>
          <w:sz w:val="24"/>
          <w:szCs w:val="24"/>
          <w:highlight w:val="none"/>
        </w:rPr>
        <w:t xml:space="preserve">盖章要求：见《</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文件》附件中相关格式要求。供应商须通过“苏采云”系统提供的政府采购客户端工具（使用“CA数字证书”）加盖电子签章。</w:t>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4.1.5</w:t>
      </w:r>
      <w:r>
        <w:rPr>
          <w:rFonts w:hint="eastAsia" w:ascii="宋体" w:hAnsi="宋体" w:eastAsia="宋体" w:cs="宋体"/>
          <w:b w:val="0"/>
          <w:bCs w:val="0"/>
          <w:color w:val="auto"/>
          <w:sz w:val="24"/>
          <w:szCs w:val="24"/>
          <w:highlight w:val="none"/>
        </w:rPr>
        <w:t xml:space="preserve">特别提醒：</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文件中如需“被授权代表签字或盖章”，供应商可打印成文档，签字或盖章后再扫描上传，最后再电子签章。</w:t>
      </w:r>
      <w:r/>
    </w:p>
    <w:p>
      <w:pPr>
        <w:pStyle w:val="1146"/>
        <w:ind w:firstLine="480"/>
        <w:spacing w:line="460" w:lineRule="exact"/>
        <w:tabs>
          <w:tab w:val="left" w:pos="2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文件的递交</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bookmarkStart w:id="155" w:name="4.3.响应文件的修改和撤回"/>
      <w:r/>
      <w:bookmarkEnd w:id="155"/>
      <w:r>
        <w:rPr>
          <w:rFonts w:hint="eastAsia" w:ascii="宋体" w:hAnsi="宋体" w:eastAsia="宋体" w:cs="宋体"/>
          <w:color w:val="auto"/>
          <w:sz w:val="24"/>
          <w:szCs w:val="24"/>
          <w:highlight w:val="none"/>
          <w:lang w:val="zh-CN" w:eastAsia="zh-CN" w:bidi="zh-CN"/>
        </w:rPr>
        <w:t xml:space="preserve">本项目通过“苏采云”系统进行电子采购，即供应商投标文件从政府采购客户端工具制作并通过“苏采云”系统提交。</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供应商应当通过“苏采云”系统提交数据电文形式的投标文件（即电子投标）。未进行线上投标文件提交并解密(因“苏采云”系统导致解密失败的除外)的供应商，响应无效。其线下提交的（纸质）投标文件，采购代理机构退回拒收。</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auto"/>
          <w:sz w:val="24"/>
          <w:szCs w:val="24"/>
          <w:highlight w:val="none"/>
          <w:lang w:val="zh-CN" w:eastAsia="zh-CN" w:bidi="zh-CN"/>
        </w:rPr>
        <w:fldChar w:fldCharType="begin"/>
      </w:r>
      <w:r>
        <w:rPr>
          <w:rFonts w:hint="eastAsia" w:ascii="宋体" w:hAnsi="宋体" w:eastAsia="宋体" w:cs="宋体"/>
          <w:color w:val="auto"/>
          <w:sz w:val="24"/>
          <w:szCs w:val="24"/>
          <w:highlight w:val="none"/>
          <w:lang w:val="zh-CN" w:eastAsia="zh-CN" w:bidi="zh-CN"/>
        </w:rPr>
        <w:instrText xml:space="preserve"> HYPERLINK "http://jszfcg.jsczt.cn/" </w:instrText>
      </w:r>
      <w:r>
        <w:rPr>
          <w:rFonts w:hint="eastAsia" w:ascii="宋体" w:hAnsi="宋体" w:eastAsia="宋体" w:cs="宋体"/>
          <w:color w:val="auto"/>
          <w:sz w:val="24"/>
          <w:szCs w:val="24"/>
          <w:highlight w:val="none"/>
          <w:lang w:val="zh-CN" w:eastAsia="zh-CN" w:bidi="zh-CN"/>
        </w:rPr>
        <w:fldChar w:fldCharType="separate"/>
      </w:r>
      <w:r>
        <w:rPr>
          <w:rFonts w:hint="eastAsia" w:ascii="宋体" w:hAnsi="宋体" w:eastAsia="宋体" w:cs="宋体"/>
          <w:color w:val="auto"/>
          <w:sz w:val="24"/>
          <w:szCs w:val="24"/>
          <w:highlight w:val="none"/>
          <w:lang w:val="zh-CN" w:eastAsia="zh-CN" w:bidi="zh-CN"/>
        </w:rPr>
        <w:t xml:space="preserve">http://jszfcg.jsczt.cn/</w:t>
      </w:r>
      <w:r>
        <w:rPr>
          <w:rFonts w:hint="eastAsia" w:ascii="宋体" w:hAnsi="宋体" w:eastAsia="宋体" w:cs="宋体"/>
          <w:color w:val="auto"/>
          <w:sz w:val="24"/>
          <w:szCs w:val="24"/>
          <w:highlight w:val="none"/>
          <w:lang w:val="zh-CN" w:eastAsia="zh-CN" w:bidi="zh-CN"/>
        </w:rPr>
        <w:fldChar w:fldCharType="end"/>
      </w:r>
      <w:r>
        <w:rPr>
          <w:rFonts w:hint="eastAsia" w:ascii="宋体" w:hAnsi="宋体" w:eastAsia="宋体" w:cs="宋体"/>
          <w:color w:val="auto"/>
          <w:sz w:val="24"/>
          <w:szCs w:val="24"/>
          <w:highlight w:val="none"/>
          <w:lang w:val="zh-CN" w:eastAsia="zh-CN" w:bidi="zh-CN"/>
        </w:rPr>
        <w:t xml:space="preserve">，点击“苏采云”进入系统），按照要求通过互联网方式提交投标文件。</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“苏采云”系统使用要求：</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使用谷歌浏览器参与不见面开标及</w:t>
      </w:r>
      <w:r>
        <w:rPr>
          <w:rFonts w:hint="eastAsia" w:ascii="宋体" w:hAnsi="宋体" w:eastAsia="宋体" w:cs="宋体"/>
          <w:color w:val="auto"/>
          <w:sz w:val="24"/>
          <w:szCs w:val="24"/>
          <w:highlight w:val="none"/>
          <w:lang w:val="en-US" w:eastAsia="zh-CN" w:bidi="zh-CN"/>
        </w:rPr>
        <w:t xml:space="preserve">投标</w:t>
      </w:r>
      <w:r>
        <w:rPr>
          <w:rFonts w:hint="eastAsia" w:ascii="宋体" w:hAnsi="宋体" w:eastAsia="宋体" w:cs="宋体"/>
          <w:color w:val="auto"/>
          <w:sz w:val="24"/>
          <w:szCs w:val="24"/>
          <w:highlight w:val="none"/>
          <w:lang w:val="zh-CN" w:eastAsia="zh-CN" w:bidi="zh-CN"/>
        </w:rPr>
        <w:t xml:space="preserve">环节。</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电脑需提前准备好麦克风、音响，摄像头，提前检查保证能够正常使用。</w:t>
      </w:r>
      <w:r/>
    </w:p>
    <w:p>
      <w:pPr>
        <w:pStyle w:val="1146"/>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操作系统至少win7以上，建议使用win10操作系统。</w:t>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4.3. </w:t>
      </w:r>
      <w:r>
        <w:rPr>
          <w:rFonts w:hint="eastAsia" w:ascii="宋体" w:hAnsi="宋体" w:eastAsia="宋体" w:cs="宋体"/>
          <w:b w:val="0"/>
          <w:bCs w:val="0"/>
          <w:color w:val="auto"/>
          <w:sz w:val="24"/>
          <w:szCs w:val="24"/>
          <w:highlight w:val="none"/>
          <w:lang w:val="zh-CN" w:eastAsia="zh-CN" w:bidi="zh-CN"/>
        </w:rPr>
        <w:t xml:space="preserve">通过“苏采云”系统提交政府采购客户端工具导出加密的投标文件（后缀名为zip）。投标文件不得超过3</w:t>
      </w:r>
      <w:r>
        <w:rPr>
          <w:rFonts w:hint="eastAsia" w:ascii="宋体" w:hAnsi="宋体" w:eastAsia="宋体" w:cs="宋体"/>
          <w:b w:val="0"/>
          <w:bCs w:val="0"/>
          <w:color w:val="auto"/>
          <w:sz w:val="24"/>
          <w:szCs w:val="24"/>
          <w:highlight w:val="none"/>
          <w:lang w:val="en-US" w:eastAsia="zh-CN" w:bidi="zh-CN"/>
        </w:rPr>
        <w:t xml:space="preserve">0</w:t>
      </w:r>
      <w:r>
        <w:rPr>
          <w:rFonts w:hint="eastAsia" w:ascii="宋体" w:hAnsi="宋体" w:eastAsia="宋体" w:cs="宋体"/>
          <w:b w:val="0"/>
          <w:bCs w:val="0"/>
          <w:color w:val="auto"/>
          <w:sz w:val="24"/>
          <w:szCs w:val="24"/>
          <w:highlight w:val="none"/>
          <w:lang w:val="zh-CN" w:eastAsia="zh-CN" w:bidi="zh-CN"/>
        </w:rPr>
        <w:t xml:space="preserve">0M！ </w:t>
      </w:r>
      <w:r/>
    </w:p>
    <w:p>
      <w:pPr>
        <w:pStyle w:val="1146"/>
        <w:ind w:firstLine="480"/>
        <w:spacing w:line="460" w:lineRule="exact"/>
        <w:tabs>
          <w:tab w:val="left" w:pos="2240" w:leader="none"/>
        </w:tabs>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t xml:space="preserve">注：供应商应当按照《</w:t>
      </w:r>
      <w:r>
        <w:rPr>
          <w:rFonts w:hint="eastAsia" w:hAnsi="宋体" w:cs="宋体"/>
          <w:b w:val="0"/>
          <w:bCs w:val="0"/>
          <w:color w:val="auto"/>
          <w:sz w:val="24"/>
          <w:szCs w:val="24"/>
          <w:highlight w:val="none"/>
          <w:lang w:val="en-US" w:eastAsia="zh-CN" w:bidi="zh-CN"/>
        </w:rPr>
        <w:t xml:space="preserve">采购</w:t>
      </w:r>
      <w:r>
        <w:rPr>
          <w:rFonts w:hint="eastAsia" w:ascii="宋体" w:hAnsi="宋体" w:eastAsia="宋体" w:cs="宋体"/>
          <w:b w:val="0"/>
          <w:bCs w:val="0"/>
          <w:color w:val="auto"/>
          <w:sz w:val="24"/>
          <w:szCs w:val="24"/>
          <w:highlight w:val="none"/>
          <w:lang w:val="zh-CN" w:eastAsia="zh-CN" w:bidi="zh-CN"/>
        </w:rPr>
        <w:t xml:space="preserve">文件》的要求编制投标文件，并对其提交的投标文件的真实性、合法性承担法律责任。</w:t>
      </w:r>
      <w:r/>
    </w:p>
    <w:p>
      <w:pPr>
        <w:ind w:firstLine="482"/>
        <w:spacing w:line="460" w:lineRule="exact"/>
        <w:rPr>
          <w:rFonts w:hint="eastAsia" w:ascii="宋体" w:hAnsi="宋体" w:eastAsia="宋体" w:cs="宋体"/>
          <w:b/>
          <w:bCs/>
          <w:color w:val="auto"/>
          <w:sz w:val="24"/>
          <w:szCs w:val="24"/>
        </w:rPr>
      </w:pPr>
      <w:r/>
      <w:bookmarkStart w:id="156" w:name="_Toc89569857"/>
      <w:r/>
      <w:bookmarkStart w:id="157" w:name="_Toc520356162"/>
      <w:r/>
      <w:bookmarkStart w:id="158" w:name="_Toc87018822"/>
      <w:r>
        <w:rPr>
          <w:rFonts w:hint="eastAsia" w:ascii="宋体" w:hAnsi="宋体" w:eastAsia="宋体" w:cs="宋体"/>
          <w:b/>
          <w:bCs/>
          <w:color w:val="auto"/>
          <w:sz w:val="24"/>
          <w:szCs w:val="24"/>
          <w:lang w:val="en-US" w:eastAsia="zh-CN"/>
        </w:rPr>
        <w:t xml:space="preserve">4.2 </w:t>
      </w:r>
      <w:r>
        <w:rPr>
          <w:rFonts w:hint="eastAsia" w:ascii="宋体" w:hAnsi="宋体" w:eastAsia="宋体" w:cs="宋体"/>
          <w:b/>
          <w:bCs/>
          <w:color w:val="auto"/>
          <w:sz w:val="24"/>
          <w:szCs w:val="24"/>
        </w:rPr>
        <w:t xml:space="preserve">投标文件的修改与撤回</w:t>
      </w:r>
      <w:bookmarkEnd w:id="156"/>
      <w:r/>
      <w:bookmarkEnd w:id="157"/>
      <w:r/>
      <w:bookmarkEnd w:id="158"/>
      <w:r/>
      <w:r/>
    </w:p>
    <w:p>
      <w:pPr>
        <w:pStyle w:val="1146"/>
        <w:ind w:firstLine="480"/>
        <w:spacing w:line="460" w:lineRule="exact"/>
        <w:tabs>
          <w:tab w:val="left" w:pos="2240" w:leader="none"/>
        </w:tabs>
        <w:rPr>
          <w:rFonts w:hint="eastAsia" w:hAnsi="宋体" w:cs="宋体"/>
          <w:b w:val="0"/>
          <w:bCs w:val="0"/>
          <w:color w:val="auto"/>
          <w:sz w:val="24"/>
          <w:szCs w:val="24"/>
          <w:highlight w:val="none"/>
          <w:lang w:val="en-US" w:eastAsia="zh-CN" w:bidi="zh-CN"/>
        </w:rPr>
      </w:pPr>
      <w:r>
        <w:rPr>
          <w:rFonts w:hint="eastAsia" w:hAnsi="宋体" w:cs="宋体"/>
          <w:b w:val="0"/>
          <w:bCs w:val="0"/>
          <w:color w:val="auto"/>
          <w:sz w:val="24"/>
          <w:szCs w:val="24"/>
          <w:highlight w:val="none"/>
          <w:lang w:val="en-US" w:eastAsia="zh-CN" w:bidi="zh-CN"/>
        </w:rPr>
        <w:t xml:space="preserve">供应商在投标文件提交的截止时间前，可以对所提交的投标文件进行补充、修改或者撤回。补充、修改的内容作为投标的组成部分。补充、修改的内容与投标文件不一致的，以补充、修改的内容为准。</w:t>
      </w:r>
      <w:r/>
    </w:p>
    <w:p>
      <w:pPr>
        <w:pStyle w:val="1146"/>
        <w:ind w:firstLine="480"/>
        <w:spacing w:line="460" w:lineRule="exact"/>
        <w:tabs>
          <w:tab w:val="left" w:pos="2240" w:leader="none"/>
        </w:tabs>
        <w:rPr>
          <w:rFonts w:hint="eastAsia" w:hAnsi="宋体" w:cs="宋体"/>
          <w:b w:val="0"/>
          <w:bCs w:val="0"/>
          <w:color w:val="auto"/>
          <w:sz w:val="24"/>
          <w:szCs w:val="24"/>
          <w:highlight w:val="none"/>
          <w:lang w:val="en-US" w:eastAsia="zh-CN" w:bidi="zh-CN"/>
        </w:rPr>
      </w:pPr>
      <w:r>
        <w:rPr>
          <w:rFonts w:hint="eastAsia" w:hAnsi="宋体" w:cs="宋体"/>
          <w:b w:val="0"/>
          <w:bCs w:val="0"/>
          <w:color w:val="auto"/>
          <w:sz w:val="24"/>
          <w:szCs w:val="24"/>
          <w:highlight w:val="none"/>
          <w:lang w:val="en-US" w:eastAsia="zh-CN" w:bidi="zh-CN"/>
        </w:rPr>
      </w:r>
      <w:r/>
    </w:p>
    <w:p>
      <w:pPr>
        <w:pStyle w:val="922"/>
        <w:rPr>
          <w:rFonts w:hint="eastAsia"/>
        </w:rPr>
      </w:pPr>
      <w:r/>
      <w:bookmarkStart w:id="159" w:name="_Toc87018823"/>
      <w:r/>
      <w:bookmarkStart w:id="160" w:name="_Toc89569858"/>
      <w:r/>
      <w:bookmarkStart w:id="161" w:name="_Toc520356163"/>
      <w:r>
        <w:rPr>
          <w:rFonts w:hint="eastAsia"/>
        </w:rPr>
        <w:t xml:space="preserve">五、开标及评标</w:t>
      </w:r>
      <w:bookmarkEnd w:id="159"/>
      <w:r/>
      <w:bookmarkEnd w:id="160"/>
      <w:r/>
      <w:bookmarkEnd w:id="161"/>
      <w:r/>
      <w:r/>
    </w:p>
    <w:p>
      <w:pPr>
        <w:pStyle w:val="1099"/>
        <w:ind w:firstLine="442"/>
        <w:spacing w:before="0" w:after="0" w:line="440" w:lineRule="exact"/>
        <w:rPr>
          <w:rFonts w:hint="eastAsia" w:ascii="宋体" w:hAnsi="宋体" w:eastAsia="宋体" w:cs="宋体"/>
          <w:color w:val="auto"/>
          <w:sz w:val="24"/>
          <w:szCs w:val="24"/>
        </w:rPr>
        <w:outlineLvl w:val="9"/>
      </w:pPr>
      <w:r/>
      <w:bookmarkStart w:id="162" w:name="_Toc21656"/>
      <w:r/>
      <w:bookmarkStart w:id="163" w:name="_Toc26293"/>
      <w:r/>
      <w:bookmarkStart w:id="164" w:name="_Toc27221"/>
      <w:r/>
      <w:bookmarkStart w:id="165" w:name="_Toc5282"/>
      <w:r/>
      <w:bookmarkStart w:id="166" w:name="_Toc10380"/>
      <w:r/>
      <w:bookmarkStart w:id="167" w:name="_Toc17398"/>
      <w:r/>
      <w:bookmarkStart w:id="168" w:name="_Toc29934"/>
      <w:r/>
      <w:bookmarkStart w:id="169" w:name="_Toc9337"/>
      <w:r/>
      <w:bookmarkStart w:id="170" w:name="_Toc18810"/>
      <w:r/>
      <w:bookmarkStart w:id="171" w:name="_Toc87018824"/>
      <w:r/>
      <w:bookmarkStart w:id="172" w:name="_Toc89569859"/>
      <w:r/>
      <w:bookmarkStart w:id="173" w:name="_Toc520356164"/>
      <w:r>
        <w:rPr>
          <w:rFonts w:hint="eastAsia" w:ascii="宋体" w:hAnsi="宋体" w:eastAsia="宋体" w:cs="宋体"/>
          <w:color w:val="auto"/>
          <w:sz w:val="24"/>
          <w:szCs w:val="24"/>
        </w:rPr>
        <w:t xml:space="preserve">5.1 开标</w:t>
      </w:r>
      <w:bookmarkEnd w:id="162"/>
      <w:r/>
      <w:bookmarkEnd w:id="163"/>
      <w:r/>
      <w:bookmarkEnd w:id="164"/>
      <w:r/>
      <w:bookmarkEnd w:id="165"/>
      <w:r/>
      <w:bookmarkEnd w:id="166"/>
      <w:r/>
      <w:bookmarkEnd w:id="167"/>
      <w:r/>
      <w:bookmarkEnd w:id="168"/>
      <w:r/>
      <w:bookmarkEnd w:id="169"/>
      <w:r/>
      <w:bookmarkEnd w:id="170"/>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5.1.1 采购人在供应商须知前附表规定的开标时间和地点公开开标。供应商不足3家的，不得开标。供应商提交的投标文件原封退还给供应商。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5.1.2 开标由电子招标投标交易平台主持，邀请供应商参加。未按要求参加开标会的，视为其认可开标结果。</w:t>
      </w:r>
      <w:r/>
    </w:p>
    <w:p>
      <w:pPr>
        <w:numPr>
          <w:ilvl w:val="0"/>
          <w:numId w:val="0"/>
        </w:num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5.1.3 所有投标单位使用 CA 证书在开标时间时，解密各自投标文件，由工作人员操作系统进行开标，</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不足3家的，不得评标。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5.1.4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之外的原因造成投标文件未解密的，视为撤回其投标文件。部分投标文件未解密的，其他投标文件的开标可以继续进行。</w:t>
      </w:r>
      <w:r/>
    </w:p>
    <w:p>
      <w:pPr>
        <w:numPr>
          <w:ilvl w:val="0"/>
          <w:numId w:val="0"/>
        </w:num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5.1.5</w:t>
      </w:r>
      <w:r>
        <w:rPr>
          <w:rFonts w:hint="eastAsia" w:ascii="宋体" w:hAnsi="宋体" w:eastAsia="宋体" w:cs="宋体"/>
          <w:color w:val="auto"/>
          <w:sz w:val="24"/>
        </w:rPr>
        <w:t xml:space="preserve">线上开标时，“苏采云”系统自动提取所有投标文件，</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按招标文件规定方式按时在线解密。本项目招标文件规定的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按时在线解密方式：开标时间后30分钟内，通过“苏采云”系统（使用“CA数字证书”）解密。</w:t>
      </w:r>
      <w:r/>
    </w:p>
    <w:p>
      <w:pPr>
        <w:numPr>
          <w:ilvl w:val="0"/>
          <w:numId w:val="0"/>
        </w:num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所有</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解密（或解密时间）结束后，“苏采云”系统生成开标记录并公布，但依法应当保密的除外。</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开标时，投标文件中“开标一览表”内容与投标文件中相应内容不一致的，以“开标一览表”为准；大写金额与小写金额不一致的，以大写金额为准。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4"/>
          <w:lang w:val="en-US" w:eastAsia="zh-CN"/>
        </w:rPr>
        <w:t xml:space="preserve">当场</w:t>
      </w:r>
      <w:r>
        <w:rPr>
          <w:rFonts w:hint="eastAsia" w:ascii="宋体" w:hAnsi="宋体" w:eastAsia="宋体" w:cs="宋体"/>
          <w:color w:val="auto"/>
          <w:sz w:val="24"/>
        </w:rPr>
        <w:t xml:space="preserve">未提出异议的，事后采购人不再受理与开标有关的异议。</w:t>
      </w:r>
      <w:r/>
    </w:p>
    <w:p>
      <w:pPr>
        <w:pStyle w:val="1099"/>
        <w:ind w:firstLine="442"/>
        <w:spacing w:before="0" w:after="0" w:line="440" w:lineRule="exact"/>
        <w:rPr>
          <w:rFonts w:hint="eastAsia" w:ascii="宋体" w:hAnsi="宋体" w:eastAsia="宋体" w:cs="宋体"/>
          <w:color w:val="auto"/>
          <w:sz w:val="24"/>
          <w:szCs w:val="24"/>
        </w:rPr>
        <w:outlineLvl w:val="9"/>
      </w:pPr>
      <w:r/>
      <w:bookmarkStart w:id="174" w:name="_Toc14057"/>
      <w:r/>
      <w:bookmarkStart w:id="175" w:name="_Toc4420"/>
      <w:r/>
      <w:bookmarkStart w:id="176" w:name="_Toc17287"/>
      <w:r/>
      <w:bookmarkStart w:id="177" w:name="_Toc31652"/>
      <w:r/>
      <w:bookmarkStart w:id="178" w:name="_Toc16182"/>
      <w:r/>
      <w:bookmarkStart w:id="179" w:name="_Toc18387"/>
      <w:r/>
      <w:bookmarkStart w:id="180" w:name="_Toc15880"/>
      <w:r/>
      <w:bookmarkStart w:id="181" w:name="_Toc31967"/>
      <w:r/>
      <w:bookmarkStart w:id="182" w:name="_Toc19784"/>
      <w:r/>
      <w:bookmarkStart w:id="183" w:name="_Toc3693"/>
      <w:r>
        <w:rPr>
          <w:rFonts w:hint="eastAsia" w:ascii="宋体" w:hAnsi="宋体" w:eastAsia="宋体" w:cs="宋体"/>
          <w:color w:val="auto"/>
          <w:sz w:val="24"/>
          <w:szCs w:val="24"/>
        </w:rPr>
        <w:t xml:space="preserve">5.2资格评审</w:t>
      </w:r>
      <w:bookmarkEnd w:id="174"/>
      <w:r/>
      <w:bookmarkEnd w:id="175"/>
      <w:r/>
      <w:bookmarkEnd w:id="176"/>
      <w:r/>
      <w:bookmarkEnd w:id="177"/>
      <w:r/>
      <w:bookmarkEnd w:id="178"/>
      <w:r/>
      <w:bookmarkEnd w:id="179"/>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5.2.1 </w:t>
      </w:r>
      <w:bookmarkEnd w:id="180"/>
      <w:r/>
      <w:bookmarkEnd w:id="181"/>
      <w:r/>
      <w:bookmarkEnd w:id="182"/>
      <w:r>
        <w:rPr>
          <w:rFonts w:hint="eastAsia" w:ascii="宋体" w:hAnsi="宋体" w:eastAsia="宋体" w:cs="宋体"/>
          <w:color w:val="auto"/>
          <w:sz w:val="24"/>
        </w:rPr>
        <w:t xml:space="preserve">开标结束后，由采购人或者采购代理机构组成的资格评审小组，按照第</w:t>
      </w:r>
      <w:r>
        <w:rPr>
          <w:rFonts w:hint="eastAsia" w:ascii="宋体" w:hAnsi="宋体" w:cs="宋体"/>
          <w:color w:val="auto"/>
          <w:sz w:val="24"/>
          <w:lang w:val="en-US" w:eastAsia="zh-CN"/>
        </w:rPr>
        <w:t xml:space="preserve">五</w:t>
      </w:r>
      <w:r>
        <w:rPr>
          <w:rFonts w:hint="eastAsia" w:ascii="宋体" w:hAnsi="宋体" w:eastAsia="宋体" w:cs="宋体"/>
          <w:color w:val="auto"/>
          <w:sz w:val="24"/>
        </w:rPr>
        <w:t xml:space="preserve">章“</w:t>
      </w:r>
      <w:r>
        <w:rPr>
          <w:rFonts w:hint="eastAsia" w:ascii="宋体" w:hAnsi="宋体" w:cs="宋体"/>
          <w:color w:val="auto"/>
          <w:sz w:val="24"/>
          <w:lang w:val="en-US" w:eastAsia="zh-CN"/>
        </w:rPr>
        <w:t xml:space="preserve">评标办法</w:t>
      </w:r>
      <w:r>
        <w:rPr>
          <w:rFonts w:hint="eastAsia" w:ascii="宋体" w:hAnsi="宋体" w:eastAsia="宋体" w:cs="宋体"/>
          <w:color w:val="auto"/>
          <w:sz w:val="24"/>
        </w:rPr>
        <w:t xml:space="preserve">”规定的资格评审标准，对</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资格进行审查。</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5.2.2 资格评审结束后，合格供应商不足3家的，不得评标。</w:t>
      </w:r>
      <w:r/>
    </w:p>
    <w:p>
      <w:pPr>
        <w:pStyle w:val="1099"/>
        <w:ind w:firstLine="442"/>
        <w:spacing w:before="0" w:after="0" w:line="440" w:lineRule="exact"/>
        <w:rPr>
          <w:rFonts w:hint="eastAsia" w:ascii="宋体" w:hAnsi="宋体" w:eastAsia="宋体" w:cs="宋体"/>
          <w:color w:val="auto"/>
          <w:sz w:val="24"/>
          <w:szCs w:val="24"/>
        </w:rPr>
        <w:outlineLvl w:val="9"/>
      </w:pPr>
      <w:r/>
      <w:bookmarkStart w:id="184" w:name="_Toc27848"/>
      <w:r/>
      <w:bookmarkStart w:id="185" w:name="_Toc26733"/>
      <w:r/>
      <w:bookmarkStart w:id="186" w:name="_Toc2918"/>
      <w:r/>
      <w:bookmarkStart w:id="187" w:name="_Toc29856"/>
      <w:r/>
      <w:bookmarkStart w:id="188" w:name="_Toc9729"/>
      <w:r/>
      <w:bookmarkStart w:id="189" w:name="_Toc21056"/>
      <w:r/>
      <w:bookmarkStart w:id="190" w:name="_Toc28448"/>
      <w:r/>
      <w:bookmarkStart w:id="191" w:name="_Toc24602"/>
      <w:r/>
      <w:bookmarkStart w:id="192" w:name="_Toc1003"/>
      <w:r>
        <w:rPr>
          <w:rFonts w:hint="eastAsia" w:ascii="宋体" w:hAnsi="宋体" w:eastAsia="宋体" w:cs="宋体"/>
          <w:color w:val="auto"/>
          <w:sz w:val="24"/>
          <w:szCs w:val="24"/>
        </w:rPr>
        <w:t xml:space="preserve">5.3 评标</w:t>
      </w:r>
      <w:bookmarkEnd w:id="183"/>
      <w:r/>
      <w:bookmarkEnd w:id="184"/>
      <w:r/>
      <w:bookmarkEnd w:id="185"/>
      <w:r/>
      <w:bookmarkEnd w:id="186"/>
      <w:r>
        <w:rPr>
          <w:rFonts w:hint="eastAsia" w:ascii="宋体" w:hAnsi="宋体" w:eastAsia="宋体" w:cs="宋体"/>
          <w:color w:val="auto"/>
          <w:sz w:val="24"/>
          <w:szCs w:val="24"/>
        </w:rPr>
        <w:t xml:space="preserve">委员会</w:t>
      </w:r>
      <w:bookmarkEnd w:id="187"/>
      <w:r/>
      <w:bookmarkEnd w:id="188"/>
      <w:r/>
      <w:bookmarkEnd w:id="189"/>
      <w:r/>
      <w:bookmarkEnd w:id="190"/>
      <w:r/>
      <w:bookmarkEnd w:id="191"/>
      <w:r/>
      <w:bookmarkEnd w:id="192"/>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5.3.1 评标委员会</w:t>
      </w:r>
      <w:r>
        <w:rPr>
          <w:rFonts w:hint="eastAsia" w:ascii="宋体" w:hAnsi="宋体" w:eastAsia="宋体" w:cs="宋体"/>
          <w:color w:val="auto"/>
          <w:sz w:val="24"/>
          <w:lang w:val="en-US" w:eastAsia="zh-CN"/>
        </w:rPr>
        <w:t xml:space="preserve">由评审</w:t>
      </w:r>
      <w:r>
        <w:rPr>
          <w:rFonts w:hint="eastAsia" w:ascii="宋体" w:hAnsi="宋体" w:eastAsia="宋体" w:cs="宋体"/>
          <w:color w:val="auto"/>
          <w:sz w:val="24"/>
        </w:rPr>
        <w:t xml:space="preserve">专家组成，成员人数见供应商须知前附表。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5.3.2 评标委员会成员有下列情形之一的，应当回避；已经进入的，应当退出: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（1）供应商或者供应商主要负责人的近亲属；</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（2）项目主管部门或者行政监督部门的人员；</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（3）与供应商有经济利益关系；</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（4）曾因在招标、评标以及其他与招标投标有关系活动中从事违法行为而受到行政处罚或者刑事处罚的；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（5）与供应商有其他利害关系与供应商有利害关系。</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5.3.3 特殊情况处置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（1）评标活动终止</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②发生下列情况之一的，评标委员会应终止评标并按照废标处理：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a.发生了不可抗力事件；</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b.评标委员会名单泄密或者评标委员成员无法中途更换的；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c.发生评标信息泄露或者出现非法干预评审、谈判工作的；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d.监督人员现场发现评标委员会或者成员未按照招标文件规定评审或者存在违反法律法规规定行为，且拒绝改正的。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出现上述情形的，评标委员会有权予以废标或者建议采购人和采购代理机构封存招标文件和所有投标或投标文件，择期重新组建评标委员会进行评审。</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(2)评标委员会中途更换成员</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①除非发生下列情况之一，评标委员会成员不得中途更换：</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a.因不可抗拒的客观原因，不能到场或者需在评标过程中退出评标活动；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b.根据法律法规规定，某个或者某几个评标委员会成员需要回避；</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(3)评委争议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5.4 评标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5.4.1 评标委员会对符合资格的供应商的投标文件，按照第四章“评标办法”规定的评标方法、评审因素、标准和程序对投标文件进行评审。</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5.4.2 评标完成后，评标委员会根据全体评标成员签字的原始评标记录和评标结果编写评标报告。评标委员会推荐的中标候选人的人数见供应商须知前附表。</w:t>
      </w:r>
      <w:r/>
    </w:p>
    <w:p>
      <w:pPr>
        <w:ind w:firstLine="440"/>
        <w:spacing w:line="440" w:lineRule="exact"/>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5.5</w:t>
      </w:r>
      <w:r>
        <w:rPr>
          <w:rFonts w:hint="eastAsia" w:ascii="宋体" w:hAnsi="宋体" w:eastAsia="宋体" w:cs="宋体"/>
          <w:color w:val="auto"/>
          <w:sz w:val="24"/>
        </w:rPr>
        <w:t xml:space="preserve">评标中需要</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对投标文件澄清或者说明的，应当通过“苏采云”系统交换数据电文。在评标期间，请</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保持在线。</w:t>
      </w:r>
      <w:r/>
    </w:p>
    <w:p>
      <w:pPr>
        <w:ind w:firstLine="440"/>
        <w:spacing w:line="440" w:lineRule="exact"/>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5.6</w:t>
      </w:r>
      <w:r>
        <w:rPr>
          <w:rFonts w:hint="eastAsia" w:ascii="宋体" w:hAnsi="宋体" w:eastAsia="宋体" w:cs="宋体"/>
          <w:color w:val="auto"/>
          <w:sz w:val="24"/>
        </w:rPr>
        <w:t xml:space="preserve">对于投标文件中含义不明确、同类问题表述不一致或者有明显文字和计算错误的内容，评标委员会通过“苏采云”系统要求</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作出必要的澄清、说明或者补正，并规定回复时间。</w:t>
      </w:r>
      <w:r/>
    </w:p>
    <w:p>
      <w:pPr>
        <w:ind w:firstLine="440"/>
        <w:spacing w:line="440" w:lineRule="exact"/>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5.7</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的澄清、说明或者补正应当采用通过“苏采云”系统（使用“CA数字证书”,加盖电子签章）形式。</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没有在规定的回复时间内作出必要的澄清、说明或者补正，评标委员会将认为</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拒绝作出必要的澄清、说明或者补正，并承担相应的后果和法律责任。</w:t>
      </w:r>
      <w:r/>
    </w:p>
    <w:p>
      <w:pPr>
        <w:ind w:firstLine="480"/>
        <w:spacing w:line="440" w:lineRule="exact"/>
        <w:rPr>
          <w:rFonts w:hint="eastAsia"/>
          <w:color w:val="auto"/>
        </w:rPr>
      </w:pPr>
      <w:r>
        <w:rPr>
          <w:rFonts w:hint="eastAsia" w:ascii="宋体" w:hAnsi="宋体" w:eastAsia="宋体" w:cs="宋体"/>
          <w:b/>
          <w:bCs/>
          <w:color w:val="auto"/>
          <w:sz w:val="24"/>
          <w:szCs w:val="24"/>
        </w:rPr>
        <w:t xml:space="preserve">特别说明：</w:t>
      </w:r>
      <w:r>
        <w:rPr>
          <w:rFonts w:hint="eastAsia" w:ascii="宋体" w:hAnsi="宋体" w:eastAsia="宋体" w:cs="宋体"/>
          <w:color w:val="auto"/>
          <w:sz w:val="24"/>
          <w:szCs w:val="24"/>
        </w:rPr>
        <w:t xml:space="preserve">“苏采云”系统通过“江苏省政府采购一体化不见面开标大厅”提醒</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自行查看，</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因自身原因不及时查看导致没收到信息，“苏采云”系统不承担任何责任。</w:t>
      </w:r>
      <w:bookmarkEnd w:id="171"/>
      <w:r/>
      <w:bookmarkEnd w:id="172"/>
      <w:r/>
      <w:bookmarkEnd w:id="173"/>
      <w:r/>
      <w:r/>
    </w:p>
    <w:p>
      <w:pPr>
        <w:pStyle w:val="922"/>
        <w:rPr>
          <w:rFonts w:hint="eastAsia"/>
          <w:lang w:eastAsia="zh-CN"/>
        </w:rPr>
      </w:pPr>
      <w:r/>
      <w:bookmarkStart w:id="193" w:name="_Toc87018830"/>
      <w:r/>
      <w:bookmarkStart w:id="194" w:name="_Toc89569865"/>
      <w:r>
        <w:rPr>
          <w:rFonts w:hint="eastAsia"/>
          <w:lang w:val="en-US" w:eastAsia="zh-CN"/>
        </w:rPr>
        <w:t xml:space="preserve">六、</w:t>
      </w:r>
      <w:r>
        <w:rPr>
          <w:rFonts w:hint="eastAsia"/>
        </w:rPr>
        <w:t xml:space="preserve">中标</w:t>
      </w:r>
      <w:bookmarkEnd w:id="193"/>
      <w:r/>
      <w:bookmarkEnd w:id="194"/>
      <w:r>
        <w:rPr>
          <w:rFonts w:hint="eastAsia"/>
          <w:lang w:eastAsia="zh-CN"/>
        </w:rPr>
        <w:t xml:space="preserve">和合同</w:t>
      </w:r>
      <w:r/>
    </w:p>
    <w:p>
      <w:pPr>
        <w:ind w:firstLine="482"/>
        <w:spacing w:line="460" w:lineRule="exact"/>
        <w:rPr>
          <w:rFonts w:hint="eastAsia" w:ascii="宋体" w:hAnsi="宋体" w:eastAsia="宋体" w:cs="宋体"/>
          <w:b/>
          <w:bCs/>
          <w:color w:val="auto"/>
          <w:sz w:val="24"/>
          <w:szCs w:val="24"/>
        </w:rPr>
      </w:pPr>
      <w:r/>
      <w:bookmarkStart w:id="195" w:name="_Toc89569866"/>
      <w:r/>
      <w:bookmarkStart w:id="196" w:name="_Toc87018831"/>
      <w:r/>
      <w:bookmarkStart w:id="197" w:name="_Toc520356170"/>
      <w:r/>
      <w:bookmarkStart w:id="198" w:name="_Ref467307010"/>
      <w:r>
        <w:rPr>
          <w:rFonts w:hint="eastAsia" w:ascii="宋体" w:hAnsi="宋体" w:eastAsia="宋体" w:cs="宋体"/>
          <w:b/>
          <w:bCs/>
          <w:color w:val="auto"/>
          <w:sz w:val="24"/>
          <w:szCs w:val="24"/>
          <w:lang w:val="en-US" w:eastAsia="zh-CN"/>
        </w:rPr>
        <w:t xml:space="preserve">6.1 </w:t>
      </w:r>
      <w:bookmarkEnd w:id="195"/>
      <w:r/>
      <w:bookmarkEnd w:id="196"/>
      <w:r/>
      <w:bookmarkEnd w:id="197"/>
      <w:r/>
      <w:bookmarkEnd w:id="198"/>
      <w:r/>
      <w:bookmarkStart w:id="199" w:name="_Toc87018832"/>
      <w:r>
        <w:rPr>
          <w:rFonts w:hint="eastAsia" w:ascii="宋体" w:hAnsi="宋体" w:eastAsia="宋体" w:cs="宋体"/>
          <w:b/>
          <w:bCs/>
          <w:color w:val="auto"/>
          <w:sz w:val="24"/>
          <w:szCs w:val="24"/>
        </w:rPr>
        <w:t xml:space="preserve">定标</w:t>
      </w:r>
      <w:bookmarkEnd w:id="199"/>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6.1.1</w:t>
      </w:r>
      <w:r>
        <w:rPr>
          <w:rFonts w:hint="eastAsia" w:ascii="宋体" w:hAnsi="宋体" w:eastAsia="宋体" w:cs="宋体"/>
          <w:color w:val="auto"/>
          <w:sz w:val="24"/>
          <w:szCs w:val="24"/>
        </w:rPr>
        <w:t xml:space="preserve">采购代理机构应当在评标结束后2个工作日内将评标报告送采购人。</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6.1.2</w:t>
      </w:r>
      <w:r>
        <w:rPr>
          <w:rFonts w:hint="eastAsia" w:ascii="宋体" w:hAnsi="宋体" w:eastAsia="宋体" w:cs="宋体"/>
          <w:color w:val="auto"/>
          <w:sz w:val="24"/>
          <w:szCs w:val="24"/>
        </w:rPr>
        <w:t xml:space="preserve">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82"/>
        <w:spacing w:line="460" w:lineRule="exact"/>
        <w:rPr>
          <w:rFonts w:hint="eastAsia" w:ascii="宋体" w:hAnsi="宋体" w:eastAsia="宋体" w:cs="宋体"/>
          <w:b/>
          <w:bCs/>
          <w:color w:val="auto"/>
          <w:sz w:val="24"/>
          <w:szCs w:val="24"/>
        </w:rPr>
      </w:pPr>
      <w:r/>
      <w:bookmarkStart w:id="200" w:name="_Toc87018835"/>
      <w:r/>
      <w:bookmarkStart w:id="201" w:name="_Toc520356174"/>
      <w:r/>
      <w:bookmarkStart w:id="202" w:name="_Toc89569870"/>
      <w:r>
        <w:rPr>
          <w:rFonts w:hint="eastAsia" w:ascii="宋体" w:hAnsi="宋体" w:eastAsia="宋体" w:cs="宋体"/>
          <w:b/>
          <w:bCs/>
          <w:color w:val="auto"/>
          <w:sz w:val="24"/>
          <w:szCs w:val="24"/>
          <w:lang w:val="en-US" w:eastAsia="zh-CN"/>
        </w:rPr>
        <w:t xml:space="preserve">6.2  </w:t>
      </w:r>
      <w:r>
        <w:rPr>
          <w:rFonts w:hint="eastAsia" w:ascii="宋体" w:hAnsi="宋体" w:eastAsia="宋体" w:cs="宋体"/>
          <w:b/>
          <w:bCs/>
          <w:color w:val="auto"/>
          <w:sz w:val="24"/>
          <w:szCs w:val="24"/>
        </w:rPr>
        <w:t xml:space="preserve">中标通知书</w:t>
      </w:r>
      <w:bookmarkEnd w:id="200"/>
      <w:r/>
      <w:bookmarkEnd w:id="201"/>
      <w:r/>
      <w:bookmarkEnd w:id="202"/>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6.2.1</w:t>
      </w:r>
      <w:r>
        <w:rPr>
          <w:rFonts w:hint="eastAsia" w:ascii="宋体" w:hAnsi="宋体" w:eastAsia="宋体" w:cs="宋体"/>
          <w:color w:val="auto"/>
          <w:sz w:val="24"/>
          <w:szCs w:val="24"/>
        </w:rPr>
        <w:t xml:space="preserve">自中标人确定之日起2个工作日内，采购代理机构将在规定的发布信息媒体上发布中标结果公告，中标公告期限为1个工作日。供应商对中标公告有异议的，应当在中标公告发布之日起七个工作日内，以书面形式向招标采购代理机构提出质疑，应当有明确的请求和必要的证明材料，需对质疑内容的真实性承担责任及后果。质疑期外提出的质疑，招标采购代理机构将不予受理。</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6.2.2</w:t>
      </w:r>
      <w:r>
        <w:rPr>
          <w:rFonts w:hint="eastAsia" w:ascii="宋体" w:hAnsi="宋体" w:eastAsia="宋体" w:cs="宋体"/>
          <w:color w:val="auto"/>
          <w:sz w:val="24"/>
          <w:szCs w:val="24"/>
        </w:rPr>
        <w:t xml:space="preserve">在投标有效期内，中标人确定后，采购代理机构以书面形式向中标人发出中标通知书。</w:t>
      </w:r>
      <w:r/>
    </w:p>
    <w:p>
      <w:pPr>
        <w:ind w:left="897" w:hanging="42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6.2.3</w:t>
      </w:r>
      <w:r>
        <w:rPr>
          <w:rFonts w:hint="eastAsia" w:ascii="宋体" w:hAnsi="宋体" w:eastAsia="宋体" w:cs="宋体"/>
          <w:color w:val="auto"/>
          <w:sz w:val="24"/>
          <w:szCs w:val="24"/>
        </w:rPr>
        <w:t xml:space="preserve">中标通知书是合同的组成部分。</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6.2.4</w:t>
      </w:r>
      <w:r>
        <w:rPr>
          <w:rFonts w:hint="eastAsia" w:ascii="宋体" w:hAnsi="宋体" w:eastAsia="宋体" w:cs="宋体"/>
          <w:color w:val="auto"/>
          <w:sz w:val="24"/>
          <w:szCs w:val="24"/>
        </w:rPr>
        <w:t xml:space="preserve">采购代理机构将向其他供应商发出</w:t>
      </w:r>
      <w:r>
        <w:rPr>
          <w:rFonts w:hint="eastAsia" w:ascii="宋体" w:hAnsi="宋体" w:eastAsia="宋体" w:cs="宋体"/>
          <w:color w:val="auto"/>
          <w:sz w:val="24"/>
          <w:szCs w:val="24"/>
          <w:lang w:eastAsia="zh-CN"/>
        </w:rPr>
        <w:t xml:space="preserve">中标</w:t>
      </w:r>
      <w:r>
        <w:rPr>
          <w:rFonts w:hint="eastAsia" w:ascii="宋体" w:hAnsi="宋体" w:eastAsia="宋体" w:cs="宋体"/>
          <w:color w:val="auto"/>
          <w:sz w:val="24"/>
          <w:szCs w:val="24"/>
        </w:rPr>
        <w:t xml:space="preserve">结果通知书，对未通过资格审查的</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，应当告知其未通过的原因；</w:t>
      </w:r>
      <w:r/>
    </w:p>
    <w:p>
      <w:pPr>
        <w:ind w:firstLine="482"/>
        <w:spacing w:line="460" w:lineRule="exact"/>
        <w:rPr>
          <w:rFonts w:hint="eastAsia" w:ascii="宋体" w:hAnsi="宋体" w:eastAsia="宋体" w:cs="宋体"/>
          <w:b/>
          <w:bCs/>
          <w:color w:val="auto"/>
          <w:sz w:val="24"/>
          <w:szCs w:val="24"/>
        </w:rPr>
      </w:pPr>
      <w:r/>
      <w:bookmarkStart w:id="203" w:name="_Toc87018836"/>
      <w:r/>
      <w:bookmarkStart w:id="204" w:name="_Toc518803443"/>
      <w:r/>
      <w:bookmarkStart w:id="205" w:name="_Toc520647611"/>
      <w:r/>
      <w:bookmarkStart w:id="206" w:name="_Toc520424502"/>
      <w:r>
        <w:rPr>
          <w:rFonts w:hint="eastAsia" w:ascii="宋体" w:hAnsi="宋体" w:eastAsia="宋体" w:cs="宋体"/>
          <w:b/>
          <w:bCs/>
          <w:color w:val="auto"/>
          <w:sz w:val="24"/>
          <w:szCs w:val="24"/>
          <w:lang w:val="en-US" w:eastAsia="zh-CN"/>
        </w:rPr>
        <w:t xml:space="preserve">6.3</w:t>
      </w:r>
      <w:r>
        <w:rPr>
          <w:rFonts w:hint="eastAsia" w:ascii="宋体" w:hAnsi="宋体" w:eastAsia="宋体" w:cs="宋体"/>
          <w:b/>
          <w:bCs/>
          <w:color w:val="auto"/>
          <w:sz w:val="24"/>
          <w:szCs w:val="24"/>
        </w:rPr>
        <w:t xml:space="preserve"> 废标条款</w:t>
      </w:r>
      <w:bookmarkEnd w:id="203"/>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6.3.1</w:t>
      </w:r>
      <w:r>
        <w:rPr>
          <w:rFonts w:hint="eastAsia" w:ascii="宋体" w:hAnsi="宋体" w:eastAsia="宋体" w:cs="宋体"/>
          <w:color w:val="auto"/>
          <w:sz w:val="24"/>
          <w:szCs w:val="24"/>
        </w:rPr>
        <w:t xml:space="preserve">符合专业条件的供应商或者对招标文件作实质响应的供应商不足三家的；</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6.3.2</w:t>
      </w:r>
      <w:r>
        <w:rPr>
          <w:rFonts w:hint="eastAsia" w:ascii="宋体" w:hAnsi="宋体" w:eastAsia="宋体" w:cs="宋体"/>
          <w:color w:val="auto"/>
          <w:sz w:val="24"/>
          <w:szCs w:val="24"/>
        </w:rPr>
        <w:t xml:space="preserve">出现影响采购公正的违法、违规行为的；</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6.3.3</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的报价均超过了采购预算，采购人不能支付的；</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6.3.4</w:t>
      </w:r>
      <w:r>
        <w:rPr>
          <w:rFonts w:hint="eastAsia" w:ascii="宋体" w:hAnsi="宋体" w:eastAsia="宋体" w:cs="宋体"/>
          <w:color w:val="auto"/>
          <w:sz w:val="24"/>
          <w:szCs w:val="24"/>
        </w:rPr>
        <w:t xml:space="preserve">因重大变故，采购任务取消的。</w:t>
      </w:r>
      <w:r/>
    </w:p>
    <w:p>
      <w:pPr>
        <w:ind w:firstLine="480"/>
        <w:spacing w:line="460" w:lineRule="exact"/>
        <w:tabs>
          <w:tab w:val="center" w:pos="4201" w:leader="none"/>
          <w:tab w:val="right" w:pos="9298" w:leader="dot"/>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6.3.5</w:t>
      </w:r>
      <w:r>
        <w:rPr>
          <w:rFonts w:hint="eastAsia" w:ascii="宋体" w:hAnsi="宋体" w:eastAsia="宋体" w:cs="宋体"/>
          <w:color w:val="auto"/>
          <w:sz w:val="24"/>
          <w:szCs w:val="24"/>
        </w:rPr>
        <w:t xml:space="preserve">因“</w:t>
      </w:r>
      <w:r>
        <w:rPr>
          <w:rFonts w:hint="eastAsia" w:ascii="宋体" w:hAnsi="宋体" w:eastAsia="宋体" w:cs="宋体"/>
          <w:color w:val="auto"/>
          <w:sz w:val="24"/>
          <w:szCs w:val="24"/>
          <w:lang w:eastAsia="zh-CN"/>
        </w:rPr>
        <w:t xml:space="preserve">江苏政府采购“苏采云”系统</w:t>
      </w:r>
      <w:r>
        <w:rPr>
          <w:rFonts w:hint="eastAsia" w:ascii="宋体" w:hAnsi="宋体" w:eastAsia="宋体" w:cs="宋体"/>
          <w:color w:val="auto"/>
          <w:sz w:val="24"/>
          <w:szCs w:val="24"/>
        </w:rPr>
        <w:t xml:space="preserve">”系统重大故障原因无法继续开评标的。</w:t>
      </w:r>
      <w:bookmarkEnd w:id="204"/>
      <w:r/>
      <w:bookmarkEnd w:id="205"/>
      <w:r/>
      <w:bookmarkEnd w:id="206"/>
      <w:r/>
      <w:r/>
    </w:p>
    <w:p>
      <w:pPr>
        <w:ind w:firstLine="482"/>
        <w:spacing w:line="460" w:lineRule="exact"/>
        <w:rPr>
          <w:rFonts w:hint="eastAsia" w:ascii="宋体" w:hAnsi="宋体" w:eastAsia="宋体" w:cs="宋体"/>
          <w:b/>
          <w:bCs/>
          <w:color w:val="auto"/>
          <w:sz w:val="24"/>
          <w:szCs w:val="24"/>
        </w:rPr>
      </w:pPr>
      <w:r/>
      <w:bookmarkStart w:id="207" w:name="_Ref467307062"/>
      <w:r/>
      <w:bookmarkStart w:id="208" w:name="_Ref467307204"/>
      <w:r/>
      <w:bookmarkStart w:id="209" w:name="_Toc87018838"/>
      <w:r/>
      <w:bookmarkStart w:id="210" w:name="_Ref467306978"/>
      <w:r/>
      <w:bookmarkStart w:id="211" w:name="_Ref467306377"/>
      <w:r/>
      <w:bookmarkStart w:id="212" w:name="_Toc520356175"/>
      <w:r/>
      <w:bookmarkStart w:id="213" w:name="_Toc89569871"/>
      <w:r>
        <w:rPr>
          <w:rFonts w:hint="eastAsia" w:ascii="宋体" w:hAnsi="宋体" w:eastAsia="宋体" w:cs="宋体"/>
          <w:b/>
          <w:bCs/>
          <w:color w:val="auto"/>
          <w:sz w:val="24"/>
          <w:szCs w:val="24"/>
          <w:lang w:val="en-US" w:eastAsia="zh-CN"/>
        </w:rPr>
        <w:t xml:space="preserve">6.4</w:t>
      </w:r>
      <w:r>
        <w:rPr>
          <w:rFonts w:hint="eastAsia" w:ascii="宋体" w:hAnsi="宋体" w:eastAsia="宋体" w:cs="宋体"/>
          <w:b/>
          <w:bCs/>
          <w:color w:val="auto"/>
          <w:sz w:val="24"/>
          <w:szCs w:val="24"/>
        </w:rPr>
        <w:t xml:space="preserve">签订合同</w:t>
      </w:r>
      <w:bookmarkEnd w:id="207"/>
      <w:r/>
      <w:bookmarkEnd w:id="208"/>
      <w:r/>
      <w:bookmarkEnd w:id="209"/>
      <w:r/>
      <w:bookmarkEnd w:id="210"/>
      <w:r/>
      <w:bookmarkEnd w:id="211"/>
      <w:r/>
      <w:bookmarkEnd w:id="212"/>
      <w:r/>
      <w:bookmarkEnd w:id="213"/>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6.4.1</w:t>
      </w:r>
      <w:r>
        <w:rPr>
          <w:rFonts w:hint="eastAsia" w:ascii="宋体" w:hAnsi="宋体" w:eastAsia="宋体" w:cs="宋体"/>
          <w:color w:val="auto"/>
          <w:sz w:val="24"/>
          <w:szCs w:val="24"/>
        </w:rPr>
        <w:t xml:space="preserve">中标人在收到采购人发出的《中标通知书》后，应在规定的时间内（自中标通知书发出之日起30日内）与采购人签订采购合同。采购人、中标人应当按照中标人投标文件和招标文件的约定签订书面合同。</w:t>
      </w:r>
      <w:bookmarkStart w:id="214" w:name="_Ref467307090"/>
      <w:r/>
      <w:bookmarkStart w:id="215" w:name="_Ref467306425"/>
      <w:r/>
      <w:bookmarkStart w:id="216" w:name="_Toc520356176"/>
      <w:r>
        <w:rPr>
          <w:rFonts w:hint="eastAsia" w:ascii="宋体" w:hAnsi="宋体" w:eastAsia="宋体" w:cs="宋体"/>
          <w:color w:val="auto"/>
          <w:sz w:val="24"/>
          <w:szCs w:val="24"/>
        </w:rPr>
        <w:t xml:space="preserve">由于中标人的原因逾期未与采购人签订采购合同的，将视为放弃中标，取消其中标资格并将按相关规定进行处理。</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6.4.2</w:t>
      </w:r>
      <w:r>
        <w:rPr>
          <w:rFonts w:hint="eastAsia" w:ascii="宋体" w:hAnsi="宋体" w:eastAsia="宋体" w:cs="宋体"/>
          <w:color w:val="auto"/>
          <w:sz w:val="24"/>
          <w:szCs w:val="24"/>
        </w:rPr>
        <w:t xml:space="preserve">中标人的投标文件以及投标文件的澄清、招标文件及其澄清文件等，均为签订合同的依据。</w:t>
      </w:r>
      <w:bookmarkEnd w:id="214"/>
      <w:r/>
      <w:bookmarkEnd w:id="215"/>
      <w:r/>
      <w:bookmarkEnd w:id="216"/>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6.4.3</w:t>
      </w:r>
      <w:r>
        <w:rPr>
          <w:rFonts w:hint="eastAsia" w:ascii="宋体" w:hAnsi="宋体" w:eastAsia="宋体" w:cs="宋体"/>
          <w:color w:val="auto"/>
          <w:sz w:val="24"/>
          <w:szCs w:val="24"/>
        </w:rPr>
        <w:t xml:space="preserve">采购人不得向中标人提出任何不合理的要求，作为签订合同的条件，不得与中标人私下订立背离合同实质性内容的任何协议，所签订的合同不得对招标文件和中标人投标文件作实质性修改。</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6.4.4</w:t>
      </w:r>
      <w:r>
        <w:rPr>
          <w:rFonts w:hint="eastAsia" w:ascii="宋体" w:hAnsi="宋体" w:eastAsia="宋体" w:cs="宋体"/>
          <w:color w:val="auto"/>
          <w:sz w:val="24"/>
          <w:szCs w:val="24"/>
        </w:rPr>
        <w:t xml:space="preserve">中标人因不可抗力原因不能履行采购合同或放弃中标的，采购人可以与排在中标人之后第一位的中标候选人签订采购合同，以此类推，采购人也可以重新招标确定。</w:t>
      </w:r>
      <w:r/>
    </w:p>
    <w:p>
      <w:pPr>
        <w:ind w:firstLine="482"/>
        <w:spacing w:line="460" w:lineRule="exact"/>
        <w:rPr>
          <w:rFonts w:hint="eastAsia" w:ascii="宋体" w:hAnsi="宋体" w:eastAsia="宋体" w:cs="宋体"/>
          <w:b/>
          <w:bCs/>
          <w:color w:val="auto"/>
          <w:sz w:val="24"/>
          <w:szCs w:val="24"/>
        </w:rPr>
      </w:pPr>
      <w:r/>
      <w:bookmarkStart w:id="217" w:name="_Toc217446067"/>
      <w:r/>
      <w:bookmarkStart w:id="218" w:name="_Toc87018839"/>
      <w:r>
        <w:rPr>
          <w:rFonts w:hint="eastAsia" w:ascii="宋体" w:hAnsi="宋体" w:eastAsia="宋体" w:cs="宋体"/>
          <w:b/>
          <w:bCs/>
          <w:color w:val="auto"/>
          <w:sz w:val="24"/>
          <w:szCs w:val="24"/>
          <w:lang w:val="en-US" w:eastAsia="zh-CN"/>
        </w:rPr>
        <w:t xml:space="preserve">6.5 </w:t>
      </w:r>
      <w:r>
        <w:rPr>
          <w:rFonts w:hint="eastAsia" w:ascii="宋体" w:hAnsi="宋体" w:eastAsia="宋体" w:cs="宋体"/>
          <w:b/>
          <w:bCs/>
          <w:color w:val="auto"/>
          <w:sz w:val="24"/>
          <w:szCs w:val="24"/>
        </w:rPr>
        <w:t xml:space="preserve">采购人增加合同标的权</w:t>
      </w:r>
      <w:bookmarkEnd w:id="217"/>
      <w:r>
        <w:rPr>
          <w:rFonts w:hint="eastAsia" w:ascii="宋体" w:hAnsi="宋体" w:eastAsia="宋体" w:cs="宋体"/>
          <w:b/>
          <w:bCs/>
          <w:color w:val="auto"/>
          <w:sz w:val="24"/>
          <w:szCs w:val="24"/>
        </w:rPr>
        <w:t xml:space="preserve">利</w:t>
      </w:r>
      <w:bookmarkEnd w:id="218"/>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ind w:firstLine="482"/>
        <w:spacing w:line="460" w:lineRule="exact"/>
        <w:rPr>
          <w:rFonts w:hint="eastAsia" w:ascii="宋体" w:hAnsi="宋体" w:eastAsia="宋体" w:cs="宋体"/>
          <w:b/>
          <w:bCs/>
          <w:color w:val="auto"/>
          <w:sz w:val="24"/>
          <w:szCs w:val="24"/>
        </w:rPr>
      </w:pPr>
      <w:r/>
      <w:bookmarkStart w:id="219" w:name="_Toc217446069"/>
      <w:r/>
      <w:bookmarkStart w:id="220" w:name="_Toc87018840"/>
      <w:r>
        <w:rPr>
          <w:rFonts w:hint="eastAsia" w:ascii="宋体" w:hAnsi="宋体" w:eastAsia="宋体" w:cs="宋体"/>
          <w:b/>
          <w:bCs/>
          <w:color w:val="auto"/>
          <w:sz w:val="24"/>
          <w:szCs w:val="24"/>
          <w:lang w:val="en-US" w:eastAsia="zh-CN"/>
        </w:rPr>
        <w:t xml:space="preserve">6.6 </w:t>
      </w:r>
      <w:r>
        <w:rPr>
          <w:rFonts w:hint="eastAsia" w:ascii="宋体" w:hAnsi="宋体" w:eastAsia="宋体" w:cs="宋体"/>
          <w:b/>
          <w:bCs/>
          <w:color w:val="auto"/>
          <w:sz w:val="24"/>
          <w:szCs w:val="24"/>
        </w:rPr>
        <w:t xml:space="preserve">履行合同</w:t>
      </w:r>
      <w:bookmarkEnd w:id="219"/>
      <w:r/>
      <w:bookmarkEnd w:id="220"/>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6.6.1</w:t>
      </w:r>
      <w:r>
        <w:rPr>
          <w:rFonts w:hint="eastAsia" w:ascii="宋体" w:hAnsi="宋体" w:eastAsia="宋体" w:cs="宋体"/>
          <w:color w:val="auto"/>
          <w:sz w:val="24"/>
          <w:szCs w:val="24"/>
        </w:rPr>
        <w:t xml:space="preserve"> 中标人与采购人签订合同后，合同双方应严格执行合同条款，履行合同规定的义务，保证合同的顺利完成。</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6.6.2</w:t>
      </w:r>
      <w:r>
        <w:rPr>
          <w:rFonts w:hint="eastAsia" w:ascii="宋体" w:hAnsi="宋体" w:eastAsia="宋体" w:cs="宋体"/>
          <w:color w:val="auto"/>
          <w:sz w:val="24"/>
          <w:szCs w:val="24"/>
        </w:rPr>
        <w:t xml:space="preserve">在合同履行过程中，如发生合同纠纷，合同双方应按照《中华人民共和国民法典》的有关规定进行处理。</w:t>
      </w:r>
      <w:r/>
    </w:p>
    <w:p>
      <w:pPr>
        <w:ind w:firstLine="482"/>
        <w:spacing w:line="460" w:lineRule="exact"/>
        <w:rPr>
          <w:rFonts w:hint="eastAsia" w:ascii="宋体" w:hAnsi="宋体" w:eastAsia="宋体" w:cs="宋体"/>
          <w:b/>
          <w:bCs/>
          <w:color w:val="auto"/>
          <w:sz w:val="24"/>
          <w:szCs w:val="24"/>
        </w:rPr>
      </w:pPr>
      <w:r/>
      <w:bookmarkStart w:id="221" w:name="_Toc87018844"/>
      <w:r/>
      <w:bookmarkStart w:id="222" w:name="_Toc89569873"/>
      <w:r/>
      <w:bookmarkStart w:id="223" w:name="_Toc13108"/>
      <w:r>
        <w:rPr>
          <w:rFonts w:hint="eastAsia" w:ascii="宋体" w:hAnsi="宋体" w:eastAsia="宋体" w:cs="宋体"/>
          <w:b/>
          <w:bCs/>
          <w:color w:val="auto"/>
          <w:sz w:val="24"/>
          <w:szCs w:val="24"/>
          <w:lang w:val="en-US" w:eastAsia="zh-CN"/>
        </w:rPr>
        <w:t xml:space="preserve">6.7 </w:t>
      </w:r>
      <w:r>
        <w:rPr>
          <w:rFonts w:hint="eastAsia" w:ascii="宋体" w:hAnsi="宋体" w:eastAsia="宋体" w:cs="宋体"/>
          <w:b/>
          <w:bCs/>
          <w:color w:val="auto"/>
          <w:sz w:val="24"/>
          <w:szCs w:val="24"/>
        </w:rPr>
        <w:t xml:space="preserve">中标服务费</w:t>
      </w:r>
      <w:bookmarkEnd w:id="221"/>
      <w:r/>
      <w:bookmarkEnd w:id="222"/>
      <w:r/>
      <w:bookmarkEnd w:id="223"/>
      <w:r/>
      <w:bookmarkStart w:id="224" w:name="_Toc520647612"/>
      <w:r/>
      <w:bookmarkStart w:id="225" w:name="_Ref467306463"/>
      <w:r/>
      <w:bookmarkStart w:id="226" w:name="_Toc518803444"/>
      <w:r/>
      <w:bookmarkStart w:id="227" w:name="_Toc520424503"/>
      <w:r/>
      <w:bookmarkStart w:id="228" w:name="_Toc89569874"/>
      <w:r/>
      <w:r/>
    </w:p>
    <w:p>
      <w:pPr>
        <w:ind w:firstLine="480"/>
        <w:spacing w:line="460" w:lineRule="exact"/>
        <w:rPr>
          <w:rFonts w:hint="eastAsia" w:ascii="宋体" w:hAnsi="宋体" w:eastAsia="宋体" w:cs="宋体"/>
          <w:color w:val="auto"/>
          <w:sz w:val="24"/>
          <w:szCs w:val="24"/>
          <w:highlight w:val="none"/>
        </w:rPr>
      </w:pPr>
      <w:r/>
      <w:bookmarkStart w:id="229" w:name="_Toc14345"/>
      <w:r/>
      <w:bookmarkStart w:id="230" w:name="_Toc87018845"/>
      <w:r>
        <w:rPr>
          <w:rFonts w:hint="eastAsia" w:ascii="宋体" w:hAnsi="宋体" w:eastAsia="宋体" w:cs="宋体"/>
          <w:color w:val="auto"/>
          <w:sz w:val="24"/>
          <w:szCs w:val="24"/>
          <w:highlight w:val="none"/>
          <w:lang w:val="en-US" w:eastAsia="zh-CN"/>
        </w:rPr>
        <w:t xml:space="preserve">6.7.1</w:t>
      </w:r>
      <w:r>
        <w:rPr>
          <w:rFonts w:hint="eastAsia" w:ascii="宋体" w:hAnsi="宋体" w:eastAsia="宋体" w:cs="宋体"/>
          <w:color w:val="auto"/>
          <w:sz w:val="24"/>
          <w:szCs w:val="24"/>
          <w:highlight w:val="none"/>
        </w:rPr>
        <w:t xml:space="preserve">根据采购人与采购代理人签订的《委托代理合同》约定，本项目采购代理费由</w:t>
      </w:r>
      <w:r>
        <w:rPr>
          <w:rFonts w:hint="eastAsia" w:ascii="宋体" w:hAnsi="宋体" w:eastAsia="宋体" w:cs="宋体"/>
          <w:color w:val="auto"/>
          <w:spacing w:val="0"/>
          <w:sz w:val="24"/>
          <w:szCs w:val="24"/>
          <w:highlight w:val="none"/>
        </w:rPr>
        <w:t xml:space="preserve">成交供应商承担。供应商在进行报价时，应考虑该项费用。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rPr>
        <w:t xml:space="preserve">6.7.2</w:t>
      </w:r>
      <w:r>
        <w:rPr>
          <w:rFonts w:hint="eastAsia" w:ascii="宋体" w:hAnsi="宋体" w:eastAsia="宋体" w:cs="宋体"/>
          <w:color w:val="auto"/>
          <w:spacing w:val="0"/>
          <w:sz w:val="24"/>
          <w:szCs w:val="24"/>
          <w:highlight w:val="none"/>
        </w:rPr>
        <w:t xml:space="preserve">成交供应商应在领取成交通知书时，向采购代理人支付采购代理费</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收取标准参照</w:t>
      </w:r>
      <w:r>
        <w:rPr>
          <w:rFonts w:hint="eastAsia" w:ascii="宋体" w:hAnsi="宋体" w:eastAsia="宋体" w:cs="宋体"/>
          <w:b w:val="0"/>
          <w:bCs/>
          <w:color w:val="auto"/>
          <w:sz w:val="24"/>
          <w:szCs w:val="24"/>
          <w:highlight w:val="none"/>
          <w:lang w:eastAsia="zh-CN"/>
        </w:rPr>
        <w:t xml:space="preserve">泰政采协</w:t>
      </w:r>
      <w:r>
        <w:rPr>
          <w:rFonts w:hint="eastAsia" w:ascii="宋体" w:hAnsi="宋体" w:eastAsia="宋体" w:cs="宋体"/>
          <w:b w:val="0"/>
          <w:bCs/>
          <w:color w:val="auto"/>
          <w:sz w:val="24"/>
          <w:szCs w:val="24"/>
          <w:highlight w:val="none"/>
        </w:rPr>
        <w:t xml:space="preserve">【20</w:t>
      </w:r>
      <w:r>
        <w:rPr>
          <w:rFonts w:hint="eastAsia" w:ascii="宋体" w:hAnsi="宋体" w:eastAsia="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 号文的服务采购收费</w:t>
      </w:r>
      <w:r>
        <w:rPr>
          <w:rFonts w:hint="eastAsia" w:ascii="宋体" w:hAnsi="宋体" w:eastAsia="宋体" w:cs="宋体"/>
          <w:b w:val="0"/>
          <w:bCs/>
          <w:color w:val="auto"/>
          <w:sz w:val="24"/>
          <w:szCs w:val="24"/>
          <w:highlight w:val="none"/>
          <w:lang w:eastAsia="zh-CN"/>
        </w:rPr>
        <w:t xml:space="preserve">标准</w:t>
      </w:r>
      <w:r>
        <w:rPr>
          <w:rFonts w:hint="eastAsia" w:ascii="宋体" w:hAnsi="宋体" w:eastAsia="宋体" w:cs="宋体"/>
          <w:b w:val="0"/>
          <w:bCs/>
          <w:color w:val="auto"/>
          <w:sz w:val="24"/>
          <w:szCs w:val="24"/>
          <w:highlight w:val="none"/>
        </w:rPr>
        <w:t xml:space="preserve">收取</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评审费根据实际情况另算。</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6.7.3</w:t>
      </w:r>
      <w:r>
        <w:rPr>
          <w:rFonts w:hint="eastAsia" w:ascii="宋体" w:hAnsi="宋体" w:eastAsia="宋体" w:cs="宋体"/>
          <w:color w:val="auto"/>
          <w:sz w:val="24"/>
          <w:szCs w:val="24"/>
          <w:highlight w:val="none"/>
        </w:rPr>
        <w:t xml:space="preserve">成交供应商如未能按时足额支付采购代理费的，采购人有权取消其成交资格。</w:t>
      </w:r>
      <w:bookmarkEnd w:id="224"/>
      <w:r/>
      <w:bookmarkEnd w:id="225"/>
      <w:r/>
      <w:bookmarkEnd w:id="226"/>
      <w:r/>
      <w:bookmarkEnd w:id="227"/>
      <w:r/>
      <w:bookmarkEnd w:id="228"/>
      <w:r/>
      <w:bookmarkEnd w:id="229"/>
      <w:r/>
      <w:bookmarkEnd w:id="230"/>
      <w:r/>
      <w:bookmarkStart w:id="231" w:name="_Toc87018848"/>
      <w:r/>
      <w:bookmarkStart w:id="232" w:name="_Toc21212"/>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22"/>
        <w:rPr>
          <w:rFonts w:hint="eastAsia" w:ascii="宋体" w:hAnsi="宋体" w:cs="宋体"/>
          <w:color w:val="auto"/>
          <w:sz w:val="22"/>
          <w:szCs w:val="22"/>
        </w:rPr>
      </w:pPr>
      <w:r>
        <w:rPr>
          <w:rFonts w:hint="eastAsia"/>
          <w:lang w:eastAsia="zh-CN"/>
        </w:rPr>
        <w:t xml:space="preserve">七</w:t>
      </w:r>
      <w:r>
        <w:rPr>
          <w:rFonts w:hint="eastAsia"/>
        </w:rPr>
        <w:t xml:space="preserve">、废标、质疑与投诉</w:t>
      </w:r>
      <w:bookmarkEnd w:id="231"/>
      <w:r/>
      <w:bookmarkEnd w:id="232"/>
      <w:r/>
      <w:bookmarkStart w:id="233" w:name="_Toc10664"/>
      <w:r/>
      <w:bookmarkStart w:id="234" w:name="_Toc2774"/>
      <w:r/>
      <w:bookmarkStart w:id="235" w:name="_Toc31170"/>
      <w:r/>
      <w:bookmarkStart w:id="236" w:name="_Toc22258"/>
      <w:r/>
      <w:bookmarkStart w:id="237" w:name="_Toc18129"/>
      <w:r/>
      <w:bookmarkStart w:id="238" w:name="_Toc8401"/>
      <w:r/>
      <w:bookmarkStart w:id="239" w:name="_Toc217446079"/>
      <w:r/>
      <w:r/>
    </w:p>
    <w:p>
      <w:pPr>
        <w:pStyle w:val="1099"/>
        <w:ind w:firstLine="442"/>
        <w:spacing w:before="0" w:after="0" w:line="440" w:lineRule="exact"/>
        <w:rPr>
          <w:rFonts w:hint="eastAsia" w:ascii="宋体" w:hAnsi="宋体" w:eastAsia="宋体" w:cs="宋体"/>
          <w:color w:val="auto"/>
          <w:sz w:val="24"/>
          <w:szCs w:val="24"/>
        </w:rPr>
        <w:outlineLvl w:val="9"/>
      </w:pPr>
      <w:r/>
      <w:bookmarkStart w:id="240" w:name="_Toc27971"/>
      <w:r/>
      <w:bookmarkStart w:id="241" w:name="_Toc13231"/>
      <w:r/>
      <w:bookmarkStart w:id="242" w:name="_Toc11229"/>
      <w:r/>
      <w:bookmarkStart w:id="243" w:name="_Toc7441"/>
      <w:r>
        <w:rPr>
          <w:rFonts w:hint="eastAsia" w:ascii="宋体" w:hAnsi="宋体" w:eastAsia="宋体" w:cs="宋体"/>
          <w:color w:val="auto"/>
          <w:sz w:val="24"/>
          <w:szCs w:val="24"/>
        </w:rPr>
        <w:t xml:space="preserve">7.1 采购人宣布废标的权利</w:t>
      </w:r>
      <w:bookmarkEnd w:id="233"/>
      <w:r/>
      <w:bookmarkEnd w:id="234"/>
      <w:r/>
      <w:bookmarkEnd w:id="235"/>
      <w:r/>
      <w:bookmarkEnd w:id="236"/>
      <w:r/>
      <w:bookmarkEnd w:id="237"/>
      <w:r/>
      <w:bookmarkEnd w:id="238"/>
      <w:r/>
      <w:bookmarkEnd w:id="240"/>
      <w:r/>
      <w:bookmarkEnd w:id="241"/>
      <w:r/>
      <w:bookmarkEnd w:id="242"/>
      <w:r/>
      <w:bookmarkEnd w:id="243"/>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7.1.1 在招标采购过程中，有下列情况之一时，采购人应当予以废标，并将理由通知所有供应商：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（1）符合专业条件的供应商或招标文件作实质响应的供应商不足三家的；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（3）供应商的报价均超过了采购预算，采购人不能支付的；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废标后，除采购任务取消情形外，招标采购单位应当重新组织招标；需要采取其他采购方式的，应当在采购活动开始前获得财政部门的批准。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7.1.2 公开招标数额标准以上的采购项目，投标截止后供应商不足3家或者招标文件作实质响应的供应商不足3家的，除采购任务取消情形外，按照以下方式处理：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（1）招标文件存在不合理条款或者招标程序不符合规定的，采购人、采购代理机构改正后依法重新招标；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（2）招标文件没有不合理条款、招标程序符合规定，需要采用其他采购方式采购的，采购人应当依法报财政部门批准。</w:t>
      </w:r>
      <w:r/>
    </w:p>
    <w:p>
      <w:pPr>
        <w:pStyle w:val="1099"/>
        <w:ind w:firstLine="442"/>
        <w:spacing w:before="0" w:after="0" w:line="440" w:lineRule="exact"/>
        <w:rPr>
          <w:rFonts w:hint="eastAsia" w:ascii="宋体" w:hAnsi="宋体" w:eastAsia="宋体" w:cs="宋体"/>
          <w:color w:val="auto"/>
          <w:sz w:val="24"/>
          <w:szCs w:val="24"/>
        </w:rPr>
        <w:outlineLvl w:val="9"/>
      </w:pPr>
      <w:r/>
      <w:bookmarkStart w:id="244" w:name="_Toc27318"/>
      <w:r/>
      <w:bookmarkStart w:id="245" w:name="_Toc21602"/>
      <w:r/>
      <w:bookmarkStart w:id="246" w:name="_Toc13835"/>
      <w:r/>
      <w:bookmarkStart w:id="247" w:name="_Toc8333"/>
      <w:r/>
      <w:bookmarkStart w:id="248" w:name="_Toc26328"/>
      <w:r/>
      <w:bookmarkStart w:id="249" w:name="_Toc20383"/>
      <w:r/>
      <w:bookmarkStart w:id="250" w:name="_Toc30375"/>
      <w:r/>
      <w:bookmarkStart w:id="251" w:name="_Toc672"/>
      <w:r/>
      <w:bookmarkStart w:id="252" w:name="_Toc23714"/>
      <w:r/>
      <w:bookmarkStart w:id="253" w:name="_Toc19707"/>
      <w:r>
        <w:rPr>
          <w:rFonts w:hint="eastAsia" w:ascii="宋体" w:hAnsi="宋体" w:eastAsia="宋体" w:cs="宋体"/>
          <w:color w:val="auto"/>
          <w:sz w:val="24"/>
          <w:szCs w:val="24"/>
        </w:rPr>
        <w:t xml:space="preserve">7.2 质疑</w:t>
      </w:r>
      <w:bookmarkEnd w:id="244"/>
      <w:r/>
      <w:bookmarkEnd w:id="245"/>
      <w:r/>
      <w:bookmarkEnd w:id="246"/>
      <w:r/>
      <w:bookmarkEnd w:id="247"/>
      <w:r/>
      <w:bookmarkEnd w:id="248"/>
      <w:r/>
      <w:bookmarkEnd w:id="249"/>
      <w:r/>
      <w:bookmarkEnd w:id="250"/>
      <w:r/>
      <w:bookmarkEnd w:id="251"/>
      <w:r/>
      <w:bookmarkEnd w:id="252"/>
      <w:r/>
      <w:bookmarkEnd w:id="253"/>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7.2.1 按照《中华人民共和国政府采购法》、《中华人民共和国政府采购法实施条例》、《政府采购质疑和投诉办法》（财政部令第94号）以及相关的法律、法规及规定，</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认为</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、采购过程、中标或者成交结果使自己的权益受到损害的，可以在知道或者应知其权益受到损害之日起7个工作日内，以书面形式一次性提出针对同一采购程序环节的质疑。</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7.2.2 提出质疑的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应当是参与本项目采购活动的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提出质疑的，潜在</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应当在按规定获取</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之日起7个工作日内提出。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（2）对采购过程提出质疑的，应在各采购程序环节结束之日起7个工作日内提出。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（3）对中标结果提出质疑的，应当在中标结果公告届满之日起7个工作日内提出。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7.2.3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提出质疑应当提交质疑函和必要的证明材料。质疑函应当包括下列内容：</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的姓名或者名称、地址、邮编、联系人及联系电话；</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（2）质疑项目的名称、编号；</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（3）具体、明确的质疑事项和与质疑事项相关的请求；</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（4）事实依据；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（5）必要的法律依据；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（6）提出质疑的日期。</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7.2.4 质疑书应当署名，一式叁份。</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为自然人的，应当由本人签字；</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7.2.5 除书面形式外，其他任何方式的质疑，采购人或者采购代理机构均不予接收和答复。</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7.2.6 采购人、采购代理机构在收到质疑函后七个工作日内做出答复，并以书面形式通知质疑人和其他有关</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；但质疑答复的内容不得涉及商业秘密。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7.2.7 采购人、采购代理机构认为</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质疑不成立，或者成立但未对中标结果构成影响的，继续开展采购活动；认为</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质疑成立且影响或者可能影响中标结果的，按照下列情况处理：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提出的质疑，依法通过澄清或者修改可以继续开展采购活动的，澄清或者修改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后继续开展采购活动；否则应当修改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后重新开展采购活动。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（2）对采购过程、中标结果提出的质疑，合格</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符合法定数量时，可以从合格的中标候选人中另行确定中标人的，应当依法另行确定中标人；否则应当重新开展采购活动。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质疑答复导致中标结果改变的，采购人或者采购代理机构应当将有关情况书面报告本级财政部门。</w:t>
      </w:r>
      <w:r/>
    </w:p>
    <w:p>
      <w:pPr>
        <w:ind w:left="0" w:right="0" w:firstLine="480"/>
        <w:spacing w:before="0" w:line="440" w:lineRule="exact"/>
        <w:rPr>
          <w:rFonts w:hint="eastAsia" w:ascii="宋体" w:hAnsi="宋体" w:eastAsia="宋体" w:cs="宋体"/>
          <w:color w:val="auto"/>
          <w:sz w:val="24"/>
        </w:rPr>
      </w:pPr>
      <w:r>
        <w:rPr>
          <w:rFonts w:hint="eastAsia" w:ascii="宋体" w:hAnsi="宋体" w:eastAsia="宋体" w:cs="宋体"/>
          <w:color w:val="auto"/>
          <w:sz w:val="24"/>
        </w:rPr>
        <w:t xml:space="preserve">7.2.8质疑人对采购人、采购代理机构的答复不满意，或者采购人、采购代理机构未在规定的时间内做出答复的，可以在答复期满后15个工作日内，向</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须知前附表规定的财政部门提起投诉。</w:t>
      </w:r>
      <w:bookmarkEnd w:id="239"/>
      <w:r/>
      <w:r/>
    </w:p>
    <w:p>
      <w:pPr>
        <w:ind w:left="0" w:right="0" w:firstLine="480"/>
        <w:spacing w:before="0"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pStyle w:val="922"/>
        <w:rPr>
          <w:rFonts w:hint="eastAsia"/>
        </w:rPr>
      </w:pPr>
      <w:r>
        <w:rPr>
          <w:rFonts w:hint="eastAsia"/>
          <w:lang w:eastAsia="zh-CN"/>
        </w:rPr>
        <w:t xml:space="preserve">八、</w:t>
      </w:r>
      <w:r>
        <w:rPr>
          <w:rFonts w:hint="eastAsia"/>
        </w:rPr>
        <w:t xml:space="preserve">其他事宜</w:t>
      </w:r>
      <w:r/>
    </w:p>
    <w:p>
      <w:pPr>
        <w:pStyle w:val="1099"/>
        <w:ind w:firstLine="442"/>
        <w:spacing w:before="0" w:after="0" w:line="440" w:lineRule="exact"/>
        <w:rPr>
          <w:rFonts w:hint="eastAsia" w:ascii="宋体" w:hAnsi="宋体" w:eastAsia="宋体" w:cs="宋体"/>
          <w:color w:val="auto"/>
          <w:sz w:val="24"/>
          <w:szCs w:val="24"/>
        </w:rPr>
        <w:outlineLvl w:val="9"/>
      </w:pPr>
      <w:r/>
      <w:bookmarkStart w:id="254" w:name="_Toc9830"/>
      <w:r/>
      <w:bookmarkStart w:id="255" w:name="_Toc19646"/>
      <w:r/>
      <w:bookmarkStart w:id="256" w:name="_Toc29275"/>
      <w:r/>
      <w:bookmarkStart w:id="257" w:name="_Toc11001"/>
      <w:r/>
      <w:bookmarkStart w:id="258" w:name="_Toc16265"/>
      <w:r/>
      <w:bookmarkStart w:id="259" w:name="_Toc5791"/>
      <w:r/>
      <w:bookmarkStart w:id="260" w:name="_Toc1680"/>
      <w:r/>
      <w:bookmarkStart w:id="261" w:name="_Toc110676295"/>
      <w:r/>
      <w:bookmarkStart w:id="262" w:name="_Toc10386"/>
      <w:r/>
      <w:bookmarkStart w:id="263" w:name="_Toc6452"/>
      <w:r/>
      <w:bookmarkStart w:id="264" w:name="_Toc21692"/>
      <w:r>
        <w:rPr>
          <w:rFonts w:hint="eastAsia" w:ascii="宋体" w:hAnsi="宋体" w:eastAsia="宋体" w:cs="宋体"/>
          <w:color w:val="auto"/>
          <w:sz w:val="24"/>
          <w:szCs w:val="24"/>
        </w:rPr>
        <w:t xml:space="preserve">8.1 需补充的其他内容</w:t>
      </w:r>
      <w:bookmarkEnd w:id="254"/>
      <w:r/>
      <w:bookmarkEnd w:id="255"/>
      <w:r/>
      <w:bookmarkEnd w:id="256"/>
      <w:r/>
      <w:bookmarkEnd w:id="257"/>
      <w:r/>
      <w:bookmarkEnd w:id="258"/>
      <w:r/>
      <w:bookmarkEnd w:id="259"/>
      <w:r/>
      <w:bookmarkEnd w:id="260"/>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8.1.1 采购人需要补充的其他内容：见供应商须知前附表。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8.1.2 其他未尽事宜按照《中华人民共和国政府采购法》及相关法律、法规、规章的有关规定执行。</w:t>
      </w:r>
      <w:r/>
    </w:p>
    <w:p>
      <w:pPr>
        <w:ind w:firstLine="440"/>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8.1.3“苏采云”系统（网址：http://jszfcg.jsczt.cn/）相关要求是本招标文件的组成部分。</w:t>
      </w:r>
      <w:r/>
    </w:p>
    <w:p>
      <w:pPr>
        <w:ind w:firstLine="480"/>
        <w:spacing w:before="0" w:line="440" w:lineRule="exact"/>
        <w:rPr>
          <w:rFonts w:hint="eastAsia" w:ascii="宋体" w:hAnsi="宋体" w:eastAsia="宋体" w:cs="宋体"/>
          <w:color w:val="auto"/>
          <w:sz w:val="24"/>
        </w:rPr>
        <w:sectPr>
          <w:footerReference w:type="default" r:id="rId14"/>
          <w:footnotePr/>
          <w:endnotePr/>
          <w:type w:val="nextPage"/>
          <w:pgSz w:w="11907" w:h="16840" w:orient="portrait"/>
          <w:pgMar w:top="1361" w:right="1361" w:bottom="1361" w:left="1361" w:header="851" w:footer="851" w:gutter="0"/>
          <w:pgNumType w:start="1"/>
          <w:cols w:num="1" w:sep="0" w:space="1701" w:equalWidth="1"/>
          <w:docGrid w:linePitch="360"/>
        </w:sectPr>
      </w:pPr>
      <w:r>
        <w:rPr>
          <w:rFonts w:hint="eastAsia" w:ascii="宋体" w:hAnsi="宋体" w:eastAsia="宋体" w:cs="宋体"/>
          <w:color w:val="auto"/>
          <w:sz w:val="24"/>
          <w:lang w:val="en-US" w:eastAsia="zh-CN"/>
        </w:rPr>
        <w:t xml:space="preserve">特别说明：“苏采云”系统通过“江苏省政府采购一体化不见面开标大厅”提醒供应商。供应商自行查看，供应商因自身原因不及时查看导致没收到信息，“苏采云”系统不承担任何责任。</w:t>
      </w:r>
      <w:bookmarkEnd w:id="261"/>
      <w:r/>
      <w:bookmarkEnd w:id="262"/>
      <w:r/>
      <w:bookmarkEnd w:id="263"/>
      <w:r/>
      <w:bookmarkEnd w:id="264"/>
      <w:r/>
      <w:bookmarkEnd w:id="69"/>
      <w:r/>
      <w:r/>
    </w:p>
    <w:p>
      <w:pPr>
        <w:pStyle w:val="1098"/>
        <w:numPr>
          <w:ilvl w:val="0"/>
          <w:numId w:val="0"/>
        </w:numPr>
        <w:keepLines w:val="0"/>
        <w:keepNext w:val="0"/>
        <w:rPr>
          <w:rFonts w:hint="eastAsia" w:cs="宋体"/>
          <w:color w:val="auto"/>
        </w:rPr>
      </w:pPr>
      <w:r/>
      <w:bookmarkStart w:id="265" w:name="_Toc17353"/>
      <w:r/>
      <w:bookmarkStart w:id="266" w:name="_Toc24150"/>
      <w:r/>
      <w:bookmarkStart w:id="267" w:name="_Toc17909"/>
      <w:r/>
      <w:bookmarkStart w:id="268" w:name="_Toc11789"/>
      <w:r/>
      <w:bookmarkStart w:id="269" w:name="_Toc87018852"/>
      <w:r/>
      <w:bookmarkStart w:id="270" w:name="_Toc23643"/>
      <w:r/>
      <w:bookmarkStart w:id="271" w:name="_Toc25322"/>
      <w:r/>
      <w:bookmarkStart w:id="272" w:name="_Toc30890"/>
      <w:r/>
      <w:bookmarkStart w:id="273" w:name="_Toc7556"/>
      <w:r/>
      <w:bookmarkStart w:id="274" w:name="_Toc2481"/>
      <w:r/>
      <w:bookmarkStart w:id="275" w:name="_Toc512937852"/>
      <w:r>
        <w:rPr>
          <w:rFonts w:hint="eastAsia" w:ascii="Times New Roman" w:hAnsi="Times New Roman" w:eastAsia="宋体" w:cs="宋体"/>
          <w:b/>
          <w:color w:val="auto"/>
          <w:sz w:val="44"/>
          <w:szCs w:val="20"/>
          <w:lang w:val="en-US" w:eastAsia="zh-CN" w:bidi="ar-SA"/>
        </w:rPr>
        <w:t xml:space="preserve">第三章</w:t>
      </w:r>
      <w:r>
        <w:rPr>
          <w:rFonts w:hint="eastAsia" w:cs="宋体"/>
          <w:b/>
          <w:color w:val="auto"/>
          <w:sz w:val="44"/>
          <w:szCs w:val="20"/>
          <w:lang w:val="en-US" w:eastAsia="zh-CN" w:bidi="ar-SA"/>
        </w:rPr>
        <w:t xml:space="preserve"> </w:t>
      </w:r>
      <w:r>
        <w:rPr>
          <w:rFonts w:hint="eastAsia" w:cs="宋体"/>
          <w:color w:val="auto"/>
        </w:rPr>
        <w:t xml:space="preserve">合同格式</w:t>
      </w:r>
      <w:bookmarkEnd w:id="265"/>
      <w:r/>
      <w:bookmarkEnd w:id="266"/>
      <w:r/>
      <w:r/>
    </w:p>
    <w:p>
      <w:pPr>
        <w:ind w:firstLine="0"/>
        <w:jc w:val="center"/>
        <w:spacing w:line="360" w:lineRule="auto"/>
        <w:rPr>
          <w:color w:val="auto"/>
          <w:sz w:val="22"/>
          <w:szCs w:val="22"/>
          <w:highlight w:val="none"/>
        </w:rPr>
      </w:pPr>
      <w:r>
        <w:rPr>
          <w:color w:val="auto"/>
          <w:sz w:val="22"/>
          <w:szCs w:val="22"/>
          <w:highlight w:val="none"/>
        </w:rPr>
      </w:r>
      <w:r/>
    </w:p>
    <w:p>
      <w:pPr>
        <w:ind w:firstLine="0"/>
        <w:jc w:val="center"/>
        <w:spacing w:line="360" w:lineRule="auto"/>
        <w:rPr>
          <w:rFonts w:hint="eastAsia" w:ascii="宋体" w:hAnsi="宋体" w:eastAsia="宋体" w:cs="宋体"/>
          <w:b/>
          <w:bCs/>
          <w:color w:val="auto"/>
          <w:sz w:val="30"/>
          <w:szCs w:val="30"/>
          <w:lang w:eastAsia="zh-CN"/>
        </w:rPr>
      </w:pPr>
      <w:r>
        <w:rPr>
          <w:color w:val="auto"/>
          <w:sz w:val="22"/>
          <w:szCs w:val="22"/>
          <w:highlight w:val="none"/>
        </w:rPr>
        <w:t xml:space="preserve">（此为合同参考格式，实际以双方签订的采购合同为准</w:t>
      </w:r>
      <w:r>
        <w:rPr>
          <w:b w:val="0"/>
          <w:color w:val="auto"/>
          <w:sz w:val="22"/>
          <w:szCs w:val="22"/>
          <w:highlight w:val="none"/>
        </w:rPr>
        <w:t xml:space="preserve">）</w:t>
      </w:r>
      <w:r/>
    </w:p>
    <w:p>
      <w:pPr>
        <w:ind w:firstLine="0"/>
        <w:jc w:val="center"/>
        <w:spacing w:line="360" w:lineRule="auto"/>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r>
      <w:r/>
    </w:p>
    <w:p>
      <w:pPr>
        <w:ind w:firstLine="0"/>
        <w:jc w:val="center"/>
        <w:spacing w:line="360" w:lineRule="auto"/>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r>
      <w:r/>
    </w:p>
    <w:p>
      <w:pPr>
        <w:pStyle w:val="1184"/>
        <w:rPr>
          <w:rFonts w:hint="eastAsia"/>
          <w:color w:val="auto"/>
          <w:lang w:eastAsia="zh-CN"/>
        </w:rPr>
      </w:pPr>
      <w:r>
        <w:rPr>
          <w:rFonts w:hint="eastAsia"/>
          <w:color w:val="auto"/>
          <w:lang w:eastAsia="zh-CN"/>
        </w:rPr>
      </w:r>
      <w:r/>
    </w:p>
    <w:p>
      <w:pPr>
        <w:jc w:val="center"/>
        <w:spacing w:line="360" w:lineRule="auto"/>
        <w:rPr>
          <w:rFonts w:ascii="宋体" w:hAnsi="宋体"/>
          <w:b/>
          <w:bCs/>
          <w:color w:val="auto"/>
          <w:sz w:val="24"/>
        </w:rPr>
      </w:pPr>
      <w:r>
        <w:rPr>
          <w:rFonts w:hint="eastAsia" w:ascii="宋体" w:hAnsi="宋体" w:cs="仿宋_GB2312"/>
          <w:b/>
          <w:bCs/>
          <w:color w:val="auto"/>
          <w:sz w:val="24"/>
          <w:u w:val="single"/>
        </w:rPr>
        <w:t xml:space="preserve">                                   </w:t>
      </w:r>
      <w:r>
        <w:rPr>
          <w:rFonts w:hint="eastAsia" w:ascii="宋体" w:hAnsi="宋体" w:cs="仿宋_GB2312"/>
          <w:b/>
          <w:bCs/>
          <w:color w:val="auto"/>
          <w:sz w:val="24"/>
        </w:rPr>
        <w:t xml:space="preserve">采购项目</w:t>
      </w:r>
      <w:r/>
    </w:p>
    <w:p>
      <w:pPr>
        <w:ind w:firstLine="2645"/>
        <w:spacing w:line="360" w:lineRule="auto"/>
        <w:rPr>
          <w:rFonts w:hint="eastAsia" w:ascii="宋体" w:hAnsi="宋体" w:cs="仿宋_GB2312"/>
          <w:b/>
          <w:bCs/>
          <w:color w:val="auto"/>
          <w:sz w:val="24"/>
        </w:rPr>
      </w:pPr>
      <w:r>
        <w:rPr>
          <w:rFonts w:hint="eastAsia" w:ascii="宋体" w:hAnsi="宋体" w:cs="仿宋_GB2312"/>
          <w:b/>
          <w:bCs/>
          <w:color w:val="auto"/>
          <w:sz w:val="24"/>
        </w:rPr>
      </w:r>
      <w:r/>
    </w:p>
    <w:p>
      <w:pPr>
        <w:ind w:firstLine="2645"/>
        <w:spacing w:line="360" w:lineRule="auto"/>
        <w:rPr>
          <w:rFonts w:hint="eastAsia" w:ascii="宋体" w:hAnsi="宋体" w:cs="仿宋_GB2312"/>
          <w:b/>
          <w:bCs/>
          <w:color w:val="auto"/>
          <w:sz w:val="24"/>
          <w:u w:val="single"/>
        </w:rPr>
      </w:pPr>
      <w:r>
        <w:rPr>
          <w:rFonts w:hint="eastAsia" w:ascii="宋体" w:hAnsi="宋体" w:cs="仿宋_GB2312"/>
          <w:b/>
          <w:bCs/>
          <w:color w:val="auto"/>
          <w:sz w:val="24"/>
        </w:rPr>
        <w:t xml:space="preserve">项目编号：</w:t>
      </w:r>
      <w:r>
        <w:rPr>
          <w:rFonts w:hint="eastAsia" w:ascii="宋体" w:hAnsi="宋体" w:cs="仿宋_GB2312"/>
          <w:b/>
          <w:bCs/>
          <w:color w:val="auto"/>
          <w:sz w:val="24"/>
          <w:u w:val="single"/>
        </w:rPr>
        <w:t xml:space="preserve">                    </w:t>
      </w:r>
      <w:r/>
    </w:p>
    <w:p>
      <w:pPr>
        <w:jc w:val="center"/>
        <w:spacing w:line="360" w:lineRule="auto"/>
        <w:rPr>
          <w:rFonts w:ascii="宋体" w:hAnsi="宋体"/>
          <w:b/>
          <w:bCs/>
          <w:color w:val="auto"/>
          <w:sz w:val="24"/>
        </w:rPr>
      </w:pPr>
      <w:r>
        <w:rPr>
          <w:rFonts w:ascii="宋体" w:hAnsi="宋体"/>
          <w:b/>
          <w:bCs/>
          <w:color w:val="auto"/>
          <w:sz w:val="24"/>
        </w:rPr>
      </w:r>
      <w:r/>
    </w:p>
    <w:p>
      <w:pPr>
        <w:jc w:val="center"/>
        <w:spacing w:line="360" w:lineRule="auto"/>
        <w:rPr>
          <w:rFonts w:ascii="宋体" w:hAnsi="宋体"/>
          <w:b/>
          <w:bCs/>
          <w:color w:val="auto"/>
          <w:sz w:val="24"/>
        </w:rPr>
      </w:pPr>
      <w:r>
        <w:rPr>
          <w:rFonts w:ascii="宋体" w:hAnsi="宋体"/>
          <w:b/>
          <w:bCs/>
          <w:color w:val="auto"/>
          <w:sz w:val="24"/>
        </w:rPr>
      </w:r>
      <w:r/>
    </w:p>
    <w:p>
      <w:pPr>
        <w:jc w:val="center"/>
        <w:spacing w:line="360" w:lineRule="auto"/>
        <w:rPr>
          <w:rFonts w:ascii="宋体" w:hAnsi="宋体"/>
          <w:b/>
          <w:bCs/>
          <w:color w:val="auto"/>
          <w:sz w:val="24"/>
        </w:rPr>
      </w:pPr>
      <w:r>
        <w:rPr>
          <w:rFonts w:ascii="宋体" w:hAnsi="宋体"/>
          <w:b/>
          <w:bCs/>
          <w:color w:val="auto"/>
          <w:sz w:val="24"/>
        </w:rPr>
      </w:r>
      <w:r/>
    </w:p>
    <w:p>
      <w:pPr>
        <w:spacing w:line="360" w:lineRule="auto"/>
        <w:rPr>
          <w:rFonts w:ascii="宋体" w:hAnsi="宋体"/>
          <w:b/>
          <w:bCs/>
          <w:color w:val="auto"/>
          <w:sz w:val="24"/>
        </w:rPr>
      </w:pPr>
      <w:r>
        <w:rPr>
          <w:rFonts w:ascii="宋体" w:hAnsi="宋体"/>
          <w:b/>
          <w:bCs/>
          <w:color w:val="auto"/>
          <w:sz w:val="24"/>
        </w:rPr>
      </w:r>
      <w:r/>
    </w:p>
    <w:p>
      <w:pPr>
        <w:ind w:firstLine="1542"/>
        <w:spacing w:line="360" w:lineRule="auto"/>
        <w:rPr>
          <w:rFonts w:ascii="宋体" w:hAnsi="宋体"/>
          <w:b/>
          <w:bCs/>
          <w:color w:val="auto"/>
          <w:sz w:val="24"/>
        </w:rPr>
      </w:pPr>
      <w:r>
        <w:rPr>
          <w:rFonts w:hint="eastAsia" w:ascii="宋体" w:hAnsi="宋体" w:cs="仿宋_GB2312"/>
          <w:b/>
          <w:bCs/>
          <w:color w:val="auto"/>
          <w:sz w:val="24"/>
        </w:rPr>
        <w:t xml:space="preserve">合同号：</w:t>
      </w:r>
      <w:r/>
    </w:p>
    <w:p>
      <w:pPr>
        <w:ind w:firstLine="1542"/>
        <w:spacing w:line="360" w:lineRule="auto"/>
        <w:rPr>
          <w:rFonts w:ascii="宋体" w:hAnsi="宋体"/>
          <w:b/>
          <w:bCs/>
          <w:color w:val="auto"/>
          <w:sz w:val="24"/>
        </w:rPr>
      </w:pPr>
      <w:r>
        <w:rPr>
          <w:rFonts w:ascii="宋体" w:hAnsi="宋体"/>
          <w:b/>
          <w:bCs/>
          <w:color w:val="auto"/>
          <w:sz w:val="24"/>
        </w:rPr>
      </w:r>
      <w:r/>
    </w:p>
    <w:p>
      <w:pPr>
        <w:ind w:firstLine="1542"/>
        <w:spacing w:line="360" w:lineRule="auto"/>
        <w:rPr>
          <w:rFonts w:ascii="宋体" w:hAnsi="宋体" w:cs="仿宋_GB2312"/>
          <w:b/>
          <w:bCs/>
          <w:color w:val="auto"/>
          <w:sz w:val="24"/>
        </w:rPr>
      </w:pPr>
      <w:r>
        <w:rPr>
          <w:rFonts w:hint="eastAsia" w:ascii="宋体" w:hAnsi="宋体" w:cs="仿宋_GB2312"/>
          <w:b/>
          <w:bCs/>
          <w:color w:val="auto"/>
          <w:sz w:val="24"/>
        </w:rPr>
        <w:t xml:space="preserve">项目名称：</w:t>
      </w:r>
      <w:r>
        <w:rPr>
          <w:rFonts w:ascii="宋体" w:hAnsi="宋体" w:cs="仿宋_GB2312"/>
          <w:b/>
          <w:bCs/>
          <w:color w:val="auto"/>
          <w:sz w:val="24"/>
        </w:rPr>
        <w:t xml:space="preserve"> </w:t>
      </w:r>
      <w:r/>
    </w:p>
    <w:p>
      <w:pPr>
        <w:ind w:firstLine="1542"/>
        <w:spacing w:line="360" w:lineRule="auto"/>
        <w:rPr>
          <w:rFonts w:ascii="宋体" w:hAnsi="宋体" w:cs="仿宋_GB2312"/>
          <w:b/>
          <w:bCs/>
          <w:color w:val="auto"/>
          <w:sz w:val="24"/>
        </w:rPr>
      </w:pPr>
      <w:r>
        <w:rPr>
          <w:rFonts w:ascii="宋体" w:hAnsi="宋体" w:cs="仿宋_GB2312"/>
          <w:b/>
          <w:bCs/>
          <w:color w:val="auto"/>
          <w:sz w:val="24"/>
        </w:rPr>
      </w:r>
      <w:r/>
    </w:p>
    <w:p>
      <w:pPr>
        <w:ind w:firstLine="1542"/>
        <w:spacing w:line="360" w:lineRule="auto"/>
        <w:rPr>
          <w:rFonts w:ascii="宋体" w:hAnsi="宋体"/>
          <w:b/>
          <w:bCs/>
          <w:color w:val="auto"/>
          <w:sz w:val="24"/>
        </w:rPr>
      </w:pPr>
      <w:r>
        <w:rPr>
          <w:rFonts w:ascii="宋体" w:hAnsi="宋体"/>
          <w:b/>
          <w:bCs/>
          <w:color w:val="auto"/>
          <w:sz w:val="24"/>
        </w:rPr>
      </w:r>
      <w:r/>
    </w:p>
    <w:p>
      <w:pPr>
        <w:ind w:firstLine="1542"/>
        <w:spacing w:line="360" w:lineRule="auto"/>
        <w:rPr>
          <w:rFonts w:ascii="宋体" w:hAnsi="宋体" w:cs="仿宋_GB2312"/>
          <w:b/>
          <w:bCs/>
          <w:color w:val="auto"/>
          <w:sz w:val="24"/>
        </w:rPr>
      </w:pPr>
      <w:r>
        <w:rPr>
          <w:rFonts w:hint="eastAsia" w:ascii="宋体" w:hAnsi="宋体" w:cs="仿宋_GB2312"/>
          <w:b/>
          <w:bCs/>
          <w:color w:val="auto"/>
          <w:sz w:val="24"/>
        </w:rPr>
        <w:t xml:space="preserve">采购人：</w:t>
      </w:r>
      <w:r>
        <w:rPr>
          <w:rFonts w:ascii="宋体" w:hAnsi="宋体" w:cs="仿宋_GB2312"/>
          <w:b/>
          <w:bCs/>
          <w:color w:val="auto"/>
          <w:sz w:val="24"/>
        </w:rPr>
        <w:t xml:space="preserve"> </w:t>
      </w:r>
      <w:r/>
    </w:p>
    <w:p>
      <w:pPr>
        <w:ind w:firstLine="1542"/>
        <w:spacing w:line="360" w:lineRule="auto"/>
        <w:rPr>
          <w:rFonts w:ascii="宋体" w:hAnsi="宋体" w:cs="仿宋_GB2312"/>
          <w:b/>
          <w:bCs/>
          <w:color w:val="auto"/>
          <w:sz w:val="24"/>
        </w:rPr>
      </w:pPr>
      <w:r>
        <w:rPr>
          <w:rFonts w:ascii="宋体" w:hAnsi="宋体" w:cs="仿宋_GB2312"/>
          <w:b/>
          <w:bCs/>
          <w:color w:val="auto"/>
          <w:sz w:val="24"/>
        </w:rPr>
      </w:r>
      <w:r/>
    </w:p>
    <w:p>
      <w:pPr>
        <w:ind w:firstLine="1542"/>
        <w:spacing w:line="360" w:lineRule="auto"/>
        <w:rPr>
          <w:rFonts w:ascii="宋体" w:hAnsi="宋体" w:cs="仿宋_GB2312"/>
          <w:b/>
          <w:bCs/>
          <w:color w:val="auto"/>
          <w:sz w:val="24"/>
        </w:rPr>
      </w:pPr>
      <w:r>
        <w:rPr>
          <w:rFonts w:hint="eastAsia" w:ascii="宋体" w:hAnsi="宋体" w:cs="仿宋_GB2312"/>
          <w:b/>
          <w:bCs/>
          <w:color w:val="auto"/>
          <w:sz w:val="24"/>
        </w:rPr>
        <w:t xml:space="preserve">供应商：</w:t>
      </w:r>
      <w:r>
        <w:rPr>
          <w:rFonts w:ascii="宋体" w:hAnsi="宋体" w:cs="仿宋_GB2312"/>
          <w:b/>
          <w:bCs/>
          <w:color w:val="auto"/>
          <w:sz w:val="24"/>
        </w:rPr>
        <w:t xml:space="preserve"> </w:t>
      </w:r>
      <w:r/>
    </w:p>
    <w:p>
      <w:pPr>
        <w:ind w:firstLine="1542"/>
        <w:spacing w:line="360" w:lineRule="auto"/>
        <w:rPr>
          <w:rFonts w:ascii="宋体" w:hAnsi="宋体" w:cs="仿宋_GB2312"/>
          <w:b/>
          <w:bCs/>
          <w:color w:val="auto"/>
          <w:sz w:val="24"/>
        </w:rPr>
      </w:pPr>
      <w:r>
        <w:rPr>
          <w:rFonts w:ascii="宋体" w:hAnsi="宋体" w:cs="仿宋_GB2312"/>
          <w:b/>
          <w:bCs/>
          <w:color w:val="auto"/>
          <w:sz w:val="24"/>
        </w:rPr>
      </w:r>
      <w:r/>
    </w:p>
    <w:p>
      <w:pPr>
        <w:ind w:firstLine="1542"/>
        <w:spacing w:line="360" w:lineRule="auto"/>
        <w:rPr>
          <w:rFonts w:ascii="宋体" w:hAnsi="宋体"/>
          <w:b/>
          <w:bCs/>
          <w:color w:val="auto"/>
          <w:sz w:val="24"/>
        </w:rPr>
      </w:pPr>
      <w:r>
        <w:rPr>
          <w:rFonts w:hint="eastAsia" w:ascii="宋体" w:hAnsi="宋体" w:cs="仿宋_GB2312"/>
          <w:b/>
          <w:bCs/>
          <w:color w:val="auto"/>
          <w:sz w:val="24"/>
        </w:rPr>
        <w:t xml:space="preserve">签署日期：       年</w:t>
      </w:r>
      <w:r>
        <w:rPr>
          <w:rFonts w:ascii="宋体" w:hAnsi="宋体" w:cs="仿宋_GB2312"/>
          <w:b/>
          <w:bCs/>
          <w:color w:val="auto"/>
          <w:sz w:val="24"/>
        </w:rPr>
        <w:t xml:space="preserve">  </w:t>
      </w:r>
      <w:r>
        <w:rPr>
          <w:rFonts w:hint="eastAsia" w:ascii="宋体" w:hAnsi="宋体" w:cs="仿宋_GB2312"/>
          <w:b/>
          <w:bCs/>
          <w:color w:val="auto"/>
          <w:sz w:val="24"/>
        </w:rPr>
        <w:t xml:space="preserve">月</w:t>
      </w:r>
      <w:r>
        <w:rPr>
          <w:rFonts w:ascii="宋体" w:hAnsi="宋体" w:cs="仿宋_GB2312"/>
          <w:b/>
          <w:bCs/>
          <w:color w:val="auto"/>
          <w:sz w:val="24"/>
        </w:rPr>
        <w:t xml:space="preserve">  </w:t>
      </w:r>
      <w:r>
        <w:rPr>
          <w:rFonts w:hint="eastAsia" w:ascii="宋体" w:hAnsi="宋体" w:cs="仿宋_GB2312"/>
          <w:b/>
          <w:bCs/>
          <w:color w:val="auto"/>
          <w:sz w:val="24"/>
        </w:rPr>
        <w:t xml:space="preserve">日</w:t>
      </w:r>
      <w:r/>
    </w:p>
    <w:p>
      <w:pPr>
        <w:ind w:firstLine="480"/>
        <w:spacing w:line="500" w:lineRule="exact"/>
        <w:rPr>
          <w:rFonts w:hint="eastAsia" w:ascii="宋体" w:hAnsi="宋体"/>
          <w:bCs/>
          <w:color w:val="auto"/>
          <w:sz w:val="24"/>
        </w:rPr>
      </w:pPr>
      <w:r>
        <w:rPr>
          <w:b w:val="0"/>
          <w:color w:val="auto"/>
          <w:sz w:val="24"/>
          <w:szCs w:val="24"/>
        </w:rPr>
        <w:br w:type="page" w:clear="all"/>
      </w:r>
      <w:bookmarkStart w:id="276" w:name="_Toc16938559"/>
      <w:r/>
      <w:bookmarkStart w:id="277" w:name="_Toc513029243"/>
      <w:r/>
      <w:bookmarkStart w:id="278" w:name="_Toc20823315"/>
      <w:r>
        <w:rPr>
          <w:rFonts w:hint="eastAsia" w:ascii="宋体" w:hAnsi="宋体"/>
          <w:bCs/>
          <w:color w:val="auto"/>
          <w:sz w:val="24"/>
        </w:rPr>
        <w:t xml:space="preserve">以下为中标后签定本项目合同的通用条款，中标人不得提出实质性的修改，关于专用条款将由采购人与中标人结合本项目具体情况协商后签订。</w:t>
      </w:r>
      <w:r/>
    </w:p>
    <w:p>
      <w:pPr>
        <w:pStyle w:val="1184"/>
        <w:rPr>
          <w:rFonts w:hint="eastAsia"/>
          <w:color w:val="auto"/>
        </w:rPr>
      </w:pPr>
      <w:r>
        <w:rPr>
          <w:rFonts w:hint="eastAsia"/>
          <w:color w:val="auto"/>
        </w:rPr>
      </w:r>
      <w:r/>
    </w:p>
    <w:p>
      <w:pPr>
        <w:pStyle w:val="1204"/>
        <w:rPr>
          <w:color w:val="auto"/>
        </w:rPr>
      </w:pPr>
      <w:r>
        <w:rPr>
          <w:color w:val="auto"/>
        </w:rPr>
      </w:r>
      <w:r/>
    </w:p>
    <w:p>
      <w:pPr>
        <w:jc w:val="center"/>
        <w:keepLines w:val="0"/>
        <w:keepNext w:val="0"/>
        <w:pageBreakBefore w:val="0"/>
        <w:spacing w:line="360" w:lineRule="auto"/>
        <w:widowControl w:val="off"/>
        <w:rPr>
          <w:rFonts w:ascii="宋体" w:hAnsi="宋体"/>
          <w:b/>
          <w:bCs/>
          <w:color w:val="auto"/>
          <w:sz w:val="30"/>
          <w:szCs w:val="20"/>
        </w:rPr>
        <w:outlineLvl w:val="9"/>
      </w:pPr>
      <w:r/>
      <w:bookmarkStart w:id="279" w:name="_Toc23855"/>
      <w:r>
        <w:rPr>
          <w:rFonts w:hint="eastAsia" w:ascii="宋体" w:hAnsi="宋体"/>
          <w:b/>
          <w:color w:val="auto"/>
          <w:sz w:val="30"/>
        </w:rPr>
        <w:t xml:space="preserve">靖江市政府采购合同（服务）（合同编号）</w:t>
      </w:r>
      <w:bookmarkEnd w:id="279"/>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项目名称：                                       项目编号：</w:t>
      </w:r>
      <w:r/>
    </w:p>
    <w:p>
      <w:pPr>
        <w:pStyle w:val="1146"/>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lang w:eastAsia="zh-CN"/>
        </w:rPr>
        <w:t xml:space="preserve">：</w:t>
      </w:r>
      <w:bookmarkStart w:id="280" w:name="purchase_start"/>
      <w:r/>
      <w:bookmarkEnd w:id="280"/>
      <w:r/>
      <w:bookmarkStart w:id="281" w:name="purchase_name"/>
      <w:r/>
      <w:bookmarkEnd w:id="281"/>
      <w:r/>
      <w:bookmarkStart w:id="282" w:name="purchase_end"/>
      <w:r/>
      <w:bookmarkEnd w:id="282"/>
      <w:r/>
      <w:r/>
    </w:p>
    <w:p>
      <w:pPr>
        <w:pStyle w:val="1146"/>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乙方（供应商）</w:t>
      </w:r>
      <w:r>
        <w:rPr>
          <w:rFonts w:hint="eastAsia" w:ascii="宋体" w:hAnsi="宋体" w:eastAsia="宋体" w:cs="宋体"/>
          <w:bCs/>
          <w:color w:val="auto"/>
          <w:sz w:val="24"/>
          <w:szCs w:val="24"/>
          <w:highlight w:val="none"/>
          <w:lang w:eastAsia="zh-CN"/>
        </w:rPr>
        <w:t xml:space="preserve">：</w:t>
      </w:r>
      <w:r/>
    </w:p>
    <w:p>
      <w:pPr>
        <w:pStyle w:val="1146"/>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1146"/>
        <w:keepLines w:val="0"/>
        <w:keepNext w:val="0"/>
        <w:pageBreakBefore w:val="0"/>
        <w:spacing w:line="360" w:lineRule="auto"/>
        <w:widowControl w:val="off"/>
        <w:rPr>
          <w:rFonts w:hAnsi="宋体"/>
          <w:b/>
          <w:color w:val="auto"/>
          <w:sz w:val="24"/>
          <w:szCs w:val="24"/>
        </w:rPr>
      </w:pPr>
      <w:r>
        <w:rPr>
          <w:rFonts w:hint="eastAsia" w:hAnsi="宋体"/>
          <w:color w:val="auto"/>
          <w:sz w:val="24"/>
          <w:szCs w:val="24"/>
        </w:rPr>
        <w:t xml:space="preserve">甲、乙双方根据</w:t>
      </w:r>
      <w:r>
        <w:rPr>
          <w:rFonts w:hint="eastAsia" w:hAnsi="宋体"/>
          <w:color w:val="auto"/>
          <w:sz w:val="24"/>
          <w:szCs w:val="24"/>
          <w:u w:val="single"/>
          <w:lang w:val="en-US" w:eastAsia="zh-CN"/>
        </w:rPr>
        <w:t xml:space="preserve">             </w:t>
      </w:r>
      <w:r>
        <w:rPr>
          <w:rFonts w:hint="eastAsia" w:hAnsi="宋体"/>
          <w:color w:val="auto"/>
          <w:sz w:val="24"/>
          <w:szCs w:val="24"/>
        </w:rPr>
        <w:t xml:space="preserve">项目公开招标的结果，签署本合同。</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一、采购标的</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1.1 产品/服务内容：</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 xml:space="preserve"> </w:t>
      </w:r>
      <w:r>
        <w:rPr>
          <w:rFonts w:hint="eastAsia" w:hAnsi="宋体"/>
          <w:color w:val="auto"/>
          <w:sz w:val="24"/>
          <w:szCs w:val="24"/>
        </w:rPr>
        <w:t xml:space="preserve">。</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 服务期限：</w:t>
      </w:r>
      <w:r>
        <w:rPr>
          <w:rFonts w:hint="eastAsia" w:hAnsi="宋体"/>
          <w:color w:val="auto"/>
          <w:sz w:val="24"/>
          <w:szCs w:val="24"/>
          <w:lang w:val="en-US" w:eastAsia="zh-CN"/>
        </w:rPr>
        <w:t xml:space="preserve"> </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 xml:space="preserve"> </w:t>
      </w:r>
      <w:r>
        <w:rPr>
          <w:rFonts w:hint="eastAsia" w:hAnsi="宋体"/>
          <w:color w:val="auto"/>
          <w:sz w:val="24"/>
          <w:szCs w:val="24"/>
        </w:rPr>
        <w:t xml:space="preserve">。</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 补充条款：</w:t>
      </w:r>
      <w:r>
        <w:rPr>
          <w:rFonts w:hint="eastAsia" w:hAnsi="宋体"/>
          <w:color w:val="auto"/>
          <w:sz w:val="24"/>
          <w:szCs w:val="24"/>
          <w:u w:val="single"/>
          <w:lang w:val="en-US" w:eastAsia="zh-CN"/>
        </w:rPr>
        <w:t xml:space="preserve">                   </w:t>
      </w:r>
      <w:r>
        <w:rPr>
          <w:rFonts w:hint="eastAsia" w:hAnsi="宋体"/>
          <w:color w:val="auto"/>
          <w:sz w:val="24"/>
          <w:szCs w:val="24"/>
        </w:rPr>
        <w:t xml:space="preserve">。</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二、合同金额</w:t>
      </w:r>
      <w:r/>
    </w:p>
    <w:p>
      <w:pPr>
        <w:pStyle w:val="1146"/>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2.1 本合同金额为（大写）：__________________圆（_____________元）人民币。</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三、技术资料</w:t>
      </w:r>
      <w:r/>
    </w:p>
    <w:p>
      <w:pPr>
        <w:pStyle w:val="1146"/>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3.1乙方应按招标文件规定的时间向甲方提供使用货物的有关技术资料。</w:t>
      </w:r>
      <w:r/>
    </w:p>
    <w:p>
      <w:pPr>
        <w:pStyle w:val="1146"/>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46"/>
        <w:ind w:left="412" w:hanging="412"/>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四、知识产权</w:t>
      </w:r>
      <w:r/>
    </w:p>
    <w:p>
      <w:pPr>
        <w:ind w:firstLine="480"/>
        <w:keepLines w:val="0"/>
        <w:keepNext w:val="0"/>
        <w:pageBreakBefore w:val="0"/>
        <w:spacing w:line="360" w:lineRule="auto"/>
        <w:widowControl w:val="off"/>
        <w:rPr>
          <w:rFonts w:ascii="宋体" w:hAnsi="宋体"/>
          <w:color w:val="auto"/>
          <w:sz w:val="24"/>
        </w:rPr>
      </w:pPr>
      <w:r>
        <w:rPr>
          <w:rFonts w:hAnsi="宋体"/>
          <w:color w:val="auto"/>
          <w:sz w:val="24"/>
          <w:szCs w:val="24"/>
        </w:rPr>
        <w:t xml:space="preserve">4.1</w:t>
      </w:r>
      <w:r>
        <w:rPr>
          <w:rFonts w:hint="eastAsia" w:hAnsi="宋体"/>
          <w:color w:val="auto"/>
          <w:sz w:val="24"/>
          <w:szCs w:val="24"/>
        </w:rPr>
        <w:t xml:space="preserve">乙</w:t>
      </w:r>
      <w:r>
        <w:rPr>
          <w:rFonts w:hint="eastAsia" w:ascii="宋体" w:hAnsi="宋体"/>
          <w:color w:val="auto"/>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1146"/>
        <w:keepLines w:val="0"/>
        <w:keepNext w:val="0"/>
        <w:pageBreakBefore w:val="0"/>
        <w:spacing w:line="360" w:lineRule="auto"/>
        <w:widowControl w:val="off"/>
        <w:rPr>
          <w:rFonts w:hAnsi="宋体"/>
          <w:color w:val="auto"/>
          <w:sz w:val="24"/>
          <w:szCs w:val="24"/>
          <w:u w:val="single"/>
        </w:rPr>
      </w:pPr>
      <w:r>
        <w:rPr>
          <w:rFonts w:hint="eastAsia" w:hAnsi="宋体"/>
          <w:b/>
          <w:color w:val="auto"/>
          <w:sz w:val="24"/>
          <w:szCs w:val="24"/>
        </w:rPr>
        <w:t xml:space="preserve">五、产权担保</w:t>
      </w:r>
      <w:r/>
    </w:p>
    <w:p>
      <w:pPr>
        <w:pStyle w:val="1146"/>
        <w:ind w:left="408" w:hanging="408"/>
        <w:keepLines w:val="0"/>
        <w:keepNext w:val="0"/>
        <w:pageBreakBefore w:val="0"/>
        <w:spacing w:line="360" w:lineRule="auto"/>
        <w:widowControl w:val="off"/>
        <w:rPr>
          <w:rFonts w:hAnsi="宋体"/>
          <w:color w:val="auto"/>
          <w:sz w:val="24"/>
          <w:szCs w:val="24"/>
          <w:u w:val="single"/>
        </w:rPr>
      </w:pPr>
      <w:r>
        <w:rPr>
          <w:rFonts w:hint="eastAsia" w:hAnsi="宋体"/>
          <w:color w:val="auto"/>
          <w:sz w:val="24"/>
          <w:szCs w:val="24"/>
        </w:rPr>
        <w:t xml:space="preserve">5.1乙方保证所提供的服务的所有权完全属于乙方且无任何瑕疵。</w:t>
      </w:r>
      <w:r/>
    </w:p>
    <w:p>
      <w:pPr>
        <w:pStyle w:val="1146"/>
        <w:ind w:left="410" w:hanging="4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六、履约保证金（本项目无需缴纳）</w:t>
      </w:r>
      <w:r/>
    </w:p>
    <w:p>
      <w:pPr>
        <w:keepLines w:val="0"/>
        <w:keepNext w:val="0"/>
        <w:pageBreakBefore w:val="0"/>
        <w:spacing w:line="360" w:lineRule="auto"/>
        <w:widowControl w:val="off"/>
        <w:rPr>
          <w:rFonts w:ascii="宋体" w:hAnsi="宋体" w:eastAsia="仿宋_GB2312"/>
          <w:b/>
          <w:color w:val="auto"/>
          <w:sz w:val="24"/>
          <w:szCs w:val="24"/>
        </w:rPr>
      </w:pPr>
      <w:r>
        <w:rPr>
          <w:rFonts w:hint="eastAsia" w:ascii="宋体" w:hAnsi="宋体"/>
          <w:b/>
          <w:color w:val="auto"/>
          <w:sz w:val="24"/>
          <w:szCs w:val="24"/>
        </w:rPr>
        <w:t xml:space="preserve">七、转包或分包</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7.1本合同范围的服务，应由乙方直接供应，不得转让他人供应；</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7.2 除非得到甲方的书面同意，乙方不得部分分包给他人供应。</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7.3如有转让和未经甲方同意的分包行为，甲方有权给予终止合同。</w:t>
      </w:r>
      <w:r/>
    </w:p>
    <w:p>
      <w:pPr>
        <w:pStyle w:val="1146"/>
        <w:keepLines w:val="0"/>
        <w:keepNext w:val="0"/>
        <w:pageBreakBefore w:val="0"/>
        <w:spacing w:line="360" w:lineRule="auto"/>
        <w:widowControl w:val="off"/>
        <w:rPr>
          <w:rFonts w:hAnsi="宋体"/>
          <w:color w:val="auto"/>
          <w:sz w:val="24"/>
          <w:szCs w:val="24"/>
        </w:rPr>
      </w:pPr>
      <w:r>
        <w:rPr>
          <w:rFonts w:hint="eastAsia" w:hAnsi="宋体"/>
          <w:b/>
          <w:color w:val="auto"/>
          <w:sz w:val="24"/>
          <w:szCs w:val="24"/>
        </w:rPr>
        <w:t xml:space="preserve">八、服务期限</w:t>
      </w:r>
      <w:r/>
    </w:p>
    <w:p>
      <w:pPr>
        <w:pStyle w:val="1146"/>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8.1自合同签订之日起</w:t>
      </w:r>
      <w:r>
        <w:rPr>
          <w:rFonts w:hint="eastAsia" w:hAnsi="宋体"/>
          <w:bCs/>
          <w:color w:val="auto"/>
          <w:sz w:val="24"/>
        </w:rPr>
        <w:t xml:space="preserve">，合同</w:t>
      </w:r>
      <w:r>
        <w:rPr>
          <w:rFonts w:hint="eastAsia" w:hAnsi="宋体"/>
          <w:bCs/>
          <w:color w:val="auto"/>
          <w:sz w:val="24"/>
          <w:lang w:val="en-US" w:eastAsia="zh-CN"/>
        </w:rPr>
        <w:t xml:space="preserve">期一</w:t>
      </w:r>
      <w:r>
        <w:rPr>
          <w:rFonts w:hint="eastAsia" w:hAnsi="宋体"/>
          <w:bCs/>
          <w:color w:val="auto"/>
          <w:sz w:val="24"/>
        </w:rPr>
        <w:t xml:space="preserve">年</w:t>
      </w:r>
      <w:r>
        <w:rPr>
          <w:rFonts w:hint="eastAsia" w:hAnsi="宋体"/>
          <w:color w:val="auto"/>
          <w:sz w:val="24"/>
          <w:szCs w:val="24"/>
        </w:rPr>
        <w:t xml:space="preserve">。</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九、交货期、交货方式及交货地点</w:t>
      </w:r>
      <w:r/>
    </w:p>
    <w:p>
      <w:pPr>
        <w:pStyle w:val="1146"/>
        <w:keepLines w:val="0"/>
        <w:keepNext w:val="0"/>
        <w:pageBreakBefore w:val="0"/>
        <w:spacing w:line="360" w:lineRule="auto"/>
        <w:widowControl w:val="off"/>
        <w:rPr>
          <w:rFonts w:hAnsi="宋体"/>
          <w:bCs/>
          <w:color w:val="auto"/>
          <w:sz w:val="24"/>
          <w:szCs w:val="24"/>
        </w:rPr>
      </w:pPr>
      <w:r>
        <w:rPr>
          <w:rFonts w:hint="eastAsia" w:hAnsi="宋体"/>
          <w:bCs/>
          <w:color w:val="auto"/>
          <w:sz w:val="24"/>
          <w:szCs w:val="24"/>
        </w:rPr>
        <w:t xml:space="preserve">9.1 交货期：</w:t>
      </w:r>
      <w:r>
        <w:rPr>
          <w:rFonts w:hint="eastAsia" w:hAnsi="宋体"/>
          <w:color w:val="auto"/>
          <w:sz w:val="24"/>
          <w:szCs w:val="24"/>
        </w:rPr>
        <w:t xml:space="preserve">_________</w:t>
      </w:r>
      <w:r/>
    </w:p>
    <w:p>
      <w:pPr>
        <w:pStyle w:val="1146"/>
        <w:keepLines w:val="0"/>
        <w:keepNext w:val="0"/>
        <w:pageBreakBefore w:val="0"/>
        <w:spacing w:line="360" w:lineRule="auto"/>
        <w:widowControl w:val="off"/>
        <w:rPr>
          <w:rFonts w:hAnsi="宋体"/>
          <w:bCs/>
          <w:color w:val="auto"/>
          <w:sz w:val="24"/>
          <w:szCs w:val="24"/>
        </w:rPr>
      </w:pPr>
      <w:r>
        <w:rPr>
          <w:rFonts w:hint="eastAsia" w:hAnsi="宋体"/>
          <w:bCs/>
          <w:color w:val="auto"/>
          <w:sz w:val="24"/>
          <w:szCs w:val="24"/>
        </w:rPr>
        <w:t xml:space="preserve">9.2 交货方式：</w:t>
      </w:r>
      <w:r>
        <w:rPr>
          <w:rFonts w:hint="eastAsia" w:hAnsi="宋体"/>
          <w:color w:val="auto"/>
          <w:sz w:val="24"/>
          <w:szCs w:val="24"/>
        </w:rPr>
        <w:t xml:space="preserve">_________</w:t>
      </w:r>
      <w:r/>
    </w:p>
    <w:p>
      <w:pPr>
        <w:pStyle w:val="1146"/>
        <w:keepLines w:val="0"/>
        <w:keepNext w:val="0"/>
        <w:pageBreakBefore w:val="0"/>
        <w:spacing w:line="360" w:lineRule="auto"/>
        <w:widowControl w:val="off"/>
        <w:rPr>
          <w:rFonts w:hAnsi="宋体"/>
          <w:b/>
          <w:color w:val="auto"/>
          <w:sz w:val="24"/>
          <w:szCs w:val="24"/>
        </w:rPr>
      </w:pPr>
      <w:r>
        <w:rPr>
          <w:rFonts w:hint="eastAsia" w:hAnsi="宋体"/>
          <w:bCs/>
          <w:color w:val="auto"/>
          <w:sz w:val="24"/>
          <w:szCs w:val="24"/>
        </w:rPr>
        <w:t xml:space="preserve">9.3 交货地点：</w:t>
      </w:r>
      <w:r>
        <w:rPr>
          <w:rFonts w:hint="eastAsia" w:hAnsi="宋体"/>
          <w:color w:val="auto"/>
          <w:sz w:val="24"/>
          <w:szCs w:val="24"/>
        </w:rPr>
        <w:t xml:space="preserve">_________</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十、合同款支付</w:t>
      </w:r>
      <w:r/>
    </w:p>
    <w:p>
      <w:pPr>
        <w:pStyle w:val="1146"/>
        <w:keepLines w:val="0"/>
        <w:keepNext w:val="0"/>
        <w:pageBreakBefore w:val="0"/>
        <w:spacing w:line="360" w:lineRule="auto"/>
        <w:widowControl w:val="off"/>
        <w:rPr>
          <w:rFonts w:hint="eastAsia" w:hAnsi="宋体"/>
          <w:color w:val="auto"/>
          <w:sz w:val="24"/>
          <w:szCs w:val="24"/>
        </w:rPr>
      </w:pPr>
      <w:r>
        <w:rPr>
          <w:rFonts w:hint="eastAsia" w:hAnsi="宋体"/>
          <w:bCs/>
          <w:color w:val="auto"/>
          <w:sz w:val="24"/>
          <w:szCs w:val="24"/>
        </w:rPr>
        <w:t xml:space="preserve">10.1采购资金的支付方式、时间及条件</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10.2当采购数量与实际使用数量不一致时，乙方应根据实际使用量供货，合同的最终结算金额按实际使用量乘以成交单价进行计算。</w:t>
      </w:r>
      <w:r/>
    </w:p>
    <w:p>
      <w:pPr>
        <w:keepLines w:val="0"/>
        <w:keepNext w:val="0"/>
        <w:pageBreakBefore w:val="0"/>
        <w:spacing w:line="360" w:lineRule="auto"/>
        <w:widowControl w:val="off"/>
        <w:rPr>
          <w:rFonts w:ascii="宋体" w:hAnsi="宋体" w:eastAsia="仿宋_GB2312"/>
          <w:b/>
          <w:color w:val="auto"/>
          <w:sz w:val="24"/>
          <w:szCs w:val="24"/>
        </w:rPr>
      </w:pPr>
      <w:r>
        <w:rPr>
          <w:rFonts w:hint="eastAsia" w:ascii="宋体" w:hAnsi="宋体"/>
          <w:b/>
          <w:color w:val="auto"/>
          <w:sz w:val="24"/>
          <w:szCs w:val="24"/>
        </w:rPr>
        <w:t xml:space="preserve">十一.税费</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11.1本合同执行中相关的一切税费均由乙方负担。</w:t>
      </w:r>
      <w:r/>
    </w:p>
    <w:p>
      <w:pPr>
        <w:pStyle w:val="1146"/>
        <w:ind w:left="412" w:hanging="412"/>
        <w:keepLines w:val="0"/>
        <w:keepNext w:val="0"/>
        <w:pageBreakBefore w:val="0"/>
        <w:spacing w:line="360" w:lineRule="auto"/>
        <w:widowControl w:val="off"/>
        <w:rPr>
          <w:rFonts w:hAnsi="宋体"/>
          <w:color w:val="auto"/>
          <w:sz w:val="24"/>
          <w:szCs w:val="24"/>
        </w:rPr>
      </w:pPr>
      <w:r>
        <w:rPr>
          <w:rFonts w:hint="eastAsia" w:hAnsi="宋体"/>
          <w:b/>
          <w:color w:val="auto"/>
          <w:sz w:val="24"/>
          <w:szCs w:val="24"/>
        </w:rPr>
        <w:t xml:space="preserve">十二、质量保证及售后服务</w:t>
      </w:r>
      <w:r/>
    </w:p>
    <w:p>
      <w:pPr>
        <w:pStyle w:val="1146"/>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12.1 乙方应按招标文件规定的服务及质量标准向甲方提供。</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12.2 乙方提供的服务在服务期内根据实际情况，经双方协商，可按以下办法处理：</w:t>
      </w:r>
      <w:r/>
    </w:p>
    <w:p>
      <w:pPr>
        <w:pStyle w:val="1146"/>
        <w:ind w:firstLine="420"/>
        <w:keepLines w:val="0"/>
        <w:keepNext w:val="0"/>
        <w:pageBreakBefore w:val="0"/>
        <w:spacing w:line="360" w:lineRule="auto"/>
        <w:widowControl w:val="off"/>
        <w:rPr>
          <w:rFonts w:hAnsi="宋体"/>
          <w:color w:val="auto"/>
          <w:sz w:val="24"/>
          <w:szCs w:val="24"/>
        </w:rPr>
      </w:pPr>
      <w:r>
        <w:rPr>
          <w:rFonts w:hint="eastAsia" w:hAnsi="宋体"/>
          <w:color w:val="auto"/>
          <w:sz w:val="24"/>
          <w:szCs w:val="24"/>
          <w:lang w:eastAsia="zh-CN"/>
        </w:rPr>
        <w:t xml:space="preserve">（</w:t>
      </w:r>
      <w:r>
        <w:rPr>
          <w:rFonts w:hint="eastAsia" w:hAnsi="宋体"/>
          <w:color w:val="auto"/>
          <w:sz w:val="24"/>
          <w:szCs w:val="24"/>
          <w:lang w:val="en-US" w:eastAsia="zh-CN"/>
        </w:rPr>
        <w:t xml:space="preserve">1</w:t>
      </w:r>
      <w:r>
        <w:rPr>
          <w:rFonts w:hint="eastAsia" w:hAnsi="宋体"/>
          <w:color w:val="auto"/>
          <w:sz w:val="24"/>
          <w:szCs w:val="24"/>
          <w:lang w:eastAsia="zh-CN"/>
        </w:rPr>
        <w:t xml:space="preserve">）</w:t>
      </w:r>
      <w:r>
        <w:rPr>
          <w:rFonts w:hint="eastAsia" w:hAnsi="宋体"/>
          <w:color w:val="auto"/>
          <w:sz w:val="24"/>
          <w:szCs w:val="24"/>
        </w:rPr>
        <w:t xml:space="preserve">更换：由乙方承担所发生的全部费用。</w:t>
      </w:r>
      <w:r/>
    </w:p>
    <w:p>
      <w:pPr>
        <w:pStyle w:val="1146"/>
        <w:ind w:firstLine="420"/>
        <w:keepLines w:val="0"/>
        <w:keepNext w:val="0"/>
        <w:pageBreakBefore w:val="0"/>
        <w:spacing w:line="360" w:lineRule="auto"/>
        <w:widowControl w:val="off"/>
        <w:rPr>
          <w:rFonts w:hAnsi="宋体"/>
          <w:color w:val="auto"/>
          <w:sz w:val="24"/>
          <w:szCs w:val="24"/>
        </w:rPr>
      </w:pPr>
      <w:r>
        <w:rPr>
          <w:rFonts w:hint="eastAsia" w:hAnsi="宋体"/>
          <w:color w:val="auto"/>
          <w:sz w:val="24"/>
          <w:szCs w:val="24"/>
          <w:lang w:eastAsia="zh-CN"/>
        </w:rPr>
        <w:t xml:space="preserve">（</w:t>
      </w:r>
      <w:r>
        <w:rPr>
          <w:rFonts w:hint="eastAsia" w:hAnsi="宋体"/>
          <w:color w:val="auto"/>
          <w:sz w:val="24"/>
          <w:szCs w:val="24"/>
          <w:lang w:val="en-US" w:eastAsia="zh-CN"/>
        </w:rPr>
        <w:t xml:space="preserve">2</w:t>
      </w:r>
      <w:r>
        <w:rPr>
          <w:rFonts w:hint="eastAsia" w:hAnsi="宋体"/>
          <w:color w:val="auto"/>
          <w:sz w:val="24"/>
          <w:szCs w:val="24"/>
          <w:lang w:eastAsia="zh-CN"/>
        </w:rPr>
        <w:t xml:space="preserve">）</w:t>
      </w:r>
      <w:r>
        <w:rPr>
          <w:rFonts w:hint="eastAsia" w:hAnsi="宋体"/>
          <w:color w:val="auto"/>
          <w:sz w:val="24"/>
          <w:szCs w:val="24"/>
        </w:rPr>
        <w:t xml:space="preserve">合同终止处理：合同终止，甲方不承担发生的任何费用。</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12.3 如在服务过程中发现问题，乙方在接到甲方通知后在_________小时内到达甲方现场。</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12.4 在质保期内，乙方应对货物出现的问题负责处理解决并承担一切费用。</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12.5合同标的对质量保证和售后服务另有要求的，按采购文件中的相关要求处理。</w:t>
      </w:r>
      <w:r/>
    </w:p>
    <w:p>
      <w:pPr>
        <w:pStyle w:val="1146"/>
        <w:ind w:left="482" w:hanging="482"/>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十三、验收、交付标准和方法</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13.1 甲方对乙方提交的产品或服务依据采购文件上的项目需求要求、乙方响应文件及国家有关质量标准进行验收。</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13.2 乙方交货前应对产品作出全面检查和对验收文件进行整理，并列出清单，作为甲方收货验收和使用的技术条件依据，检验的结果应随服务一起提交交甲方。</w:t>
      </w:r>
      <w:r/>
    </w:p>
    <w:p>
      <w:pPr>
        <w:pStyle w:val="1146"/>
        <w:ind w:left="480" w:hanging="480"/>
        <w:keepLines w:val="0"/>
        <w:keepNext w:val="0"/>
        <w:pageBreakBefore w:val="0"/>
        <w:spacing w:line="360" w:lineRule="auto"/>
        <w:widowControl w:val="off"/>
        <w:rPr>
          <w:rFonts w:hAnsi="宋体"/>
          <w:color w:val="auto"/>
          <w:sz w:val="24"/>
          <w:szCs w:val="24"/>
          <w:u w:val="single"/>
        </w:rPr>
      </w:pPr>
      <w:r>
        <w:rPr>
          <w:rFonts w:hint="eastAsia" w:hAnsi="宋体"/>
          <w:color w:val="auto"/>
          <w:sz w:val="24"/>
          <w:szCs w:val="24"/>
        </w:rPr>
        <w:t xml:space="preserve">13.3 甲方对乙方提供的服务，乙方需负责安装并培训甲方的使用操作人员，并协助甲方一起调试，直到符合技术要求，甲方才做最终验收。</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13.4 验收时乙方必须在现场，验收完毕后作出验收结果报告；验收费用由甲乙双方协商解决。</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13.6合同标的对验收另有要求的，按采购文件中的相关要求执行。</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十四、合同内容的交付</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14.1乙方应保证合同标的安全运达甲方指定地点。</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14.2 使用说明书、质量检验证明书一并提交甲方。</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14.3 乙方在合同标的交付甲方48小时前通知甲方准备接收。</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14.4 合同标的在交付甲方前发生的风险均由乙方负责。</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14.5 合同标的在规定的交付期限内由乙方送达甲方指定的地点视为交付，乙方同时需通知甲方已送达；</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14.6合同标的对交付另有要求的，按采购文件中的相关要求执行。</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十五、违约责任</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15.1 甲方无正当理由拒收的，甲方向乙方偿付拒收货款总值的百分之五违约金。</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15.2 甲方无故逾期验收和办理货款支付手续的,甲方应按逾期付款总额每日万分之五向乙方支付违约金。</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15.3 乙方逾期交付合同标的的，乙方应按逾期交货总额每日千分之六向甲方支付违约金，由甲方从待付货款中扣除。逾期超过约定日期10个工作日不能交货的，甲方可解除本合同。乙方因逾期交付或因其他违约行为导致甲方解除合同的，乙方应向甲方支付合同总值5%的违约金，如造成甲方损失超过违约金的，超出部分由乙方继续承担赔偿责任。 </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15.4 乙方所交的服务不符合合同规定及招标文件规定标准的，甲方有权拒收，乙方愿意更换但逾期交付的，按乙方逾期交货处理。乙方拒绝更换的，甲方可单方面解除合同。</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十六、不可抗力事件处理</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16.1 在合同有效期内，任何一方因不可抗力事件导致不能履行合同，则合同履行期可延长，其延长期与不可抗力影响期相同。</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16.2 不可抗力事件发生后，应立即通知对方，并寄送有关权威机构出具的证明。</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16.3 不可抗力事件延续120天以上，双方应通过友好协商，确定是否继续履行合同。</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十七、解决争议的方法</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17.1 双方在执行合同中所发生的一切争议，应通过协商解决。如协商不成，可向合同签订地法院起诉，合同签订地在此约定为靖江市。</w:t>
      </w:r>
      <w:r/>
    </w:p>
    <w:p>
      <w:pPr>
        <w:pStyle w:val="1146"/>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十八、合同生效及其它</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18.1 合同经双方法定代表人或授权委托代表人签字并加盖单位公章后生效。</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18.2本合同未尽事宜，遵照《民法典》有关条文执行。</w:t>
      </w:r>
      <w:r/>
    </w:p>
    <w:p>
      <w:pPr>
        <w:pStyle w:val="1146"/>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18.3 本合同正本一式份，具有同等法律效力，甲方份、乙方分及财政监管部门一份。</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 </w:t>
      </w:r>
      <w:r/>
    </w:p>
    <w:p>
      <w:pPr>
        <w:pStyle w:val="1146"/>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r>
      <w:r/>
    </w:p>
    <w:p>
      <w:pPr>
        <w:pStyle w:val="1146"/>
        <w:ind w:left="479" w:hanging="24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甲方：                        乙方： </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  地址：                        地址： </w:t>
      </w:r>
      <w:r/>
    </w:p>
    <w:p>
      <w:pPr>
        <w:pStyle w:val="1146"/>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  法定代表人或授权代表：        法定代表人或授权代表：</w:t>
      </w:r>
      <w:r/>
    </w:p>
    <w:p>
      <w:pPr>
        <w:pStyle w:val="1146"/>
        <w:ind w:firstLine="240"/>
        <w:keepLines w:val="0"/>
        <w:keepNext w:val="0"/>
        <w:pageBreakBefore w:val="0"/>
        <w:spacing w:line="360" w:lineRule="auto"/>
        <w:widowControl w:val="off"/>
        <w:rPr>
          <w:color w:val="auto"/>
        </w:rPr>
      </w:pPr>
      <w:r>
        <w:rPr>
          <w:rFonts w:hint="eastAsia" w:hAnsi="宋体"/>
          <w:color w:val="auto"/>
          <w:sz w:val="24"/>
          <w:szCs w:val="24"/>
        </w:rPr>
        <w:t xml:space="preserve">联系电话：                    联系电话：          </w:t>
      </w:r>
      <w:r/>
    </w:p>
    <w:p>
      <w:pPr>
        <w:pStyle w:val="1146"/>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pStyle w:val="1146"/>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pStyle w:val="1146"/>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pStyle w:val="1146"/>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ind w:right="480" w:firstLine="4440"/>
        <w:keepLines w:val="0"/>
        <w:keepNext w:val="0"/>
        <w:pageBreakBefore w:val="0"/>
        <w:spacing w:line="360" w:lineRule="auto"/>
        <w:widowControl w:val="off"/>
        <w:rPr>
          <w:color w:val="auto"/>
        </w:rPr>
      </w:pPr>
      <w:r>
        <w:rPr>
          <w:rFonts w:hint="eastAsia" w:hAnsi="宋体"/>
          <w:color w:val="auto"/>
          <w:sz w:val="24"/>
          <w:szCs w:val="24"/>
        </w:rPr>
        <w:t xml:space="preserve">签订日期： 年  月   日</w:t>
      </w:r>
      <w:bookmarkEnd w:id="276"/>
      <w:r/>
      <w:bookmarkEnd w:id="277"/>
      <w:r/>
      <w:bookmarkEnd w:id="278"/>
      <w:r/>
      <w:r/>
    </w:p>
    <w:p>
      <w:pPr>
        <w:ind w:firstLine="420"/>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46"/>
        <w:rPr>
          <w:rFonts w:hint="eastAsia" w:hAnsi="宋体"/>
          <w:color w:val="auto"/>
          <w:sz w:val="24"/>
          <w:szCs w:val="24"/>
        </w:rPr>
      </w:pPr>
      <w:r>
        <w:rPr>
          <w:rFonts w:hint="eastAsia" w:hAnsi="宋体"/>
          <w:color w:val="auto"/>
          <w:sz w:val="24"/>
          <w:szCs w:val="24"/>
        </w:rPr>
      </w:r>
      <w:r/>
    </w:p>
    <w:p>
      <w:pPr>
        <w:rPr>
          <w:rFonts w:hint="eastAsia" w:cs="宋体"/>
          <w:color w:val="auto"/>
        </w:rPr>
      </w:pPr>
      <w:r/>
      <w:bookmarkStart w:id="283" w:name="_Toc31575"/>
      <w:r>
        <w:rPr>
          <w:rFonts w:hint="eastAsia" w:cs="宋体"/>
          <w:color w:val="auto"/>
        </w:rPr>
        <w:br w:type="page" w:clear="all"/>
      </w:r>
      <w:r/>
    </w:p>
    <w:p>
      <w:pPr>
        <w:pStyle w:val="1098"/>
        <w:numPr>
          <w:ilvl w:val="0"/>
          <w:numId w:val="0"/>
        </w:numPr>
        <w:keepLines w:val="0"/>
        <w:keepNext w:val="0"/>
        <w:rPr>
          <w:rFonts w:hint="eastAsia" w:cs="宋体"/>
          <w:color w:val="auto"/>
        </w:rPr>
      </w:pPr>
      <w:r>
        <w:rPr>
          <w:rFonts w:hint="eastAsia" w:ascii="Times New Roman" w:hAnsi="Times New Roman" w:eastAsia="宋体" w:cs="宋体"/>
          <w:b/>
          <w:color w:val="auto"/>
          <w:sz w:val="44"/>
          <w:szCs w:val="20"/>
          <w:lang w:val="en-US" w:eastAsia="zh-CN" w:bidi="ar-SA"/>
        </w:rPr>
        <w:t xml:space="preserve">第四章</w:t>
      </w:r>
      <w:r>
        <w:rPr>
          <w:rFonts w:hint="eastAsia" w:cs="宋体"/>
          <w:color w:val="auto"/>
        </w:rPr>
        <w:t xml:space="preserve"> </w:t>
      </w:r>
      <w:r>
        <w:rPr>
          <w:rFonts w:hint="eastAsia" w:cs="宋体"/>
          <w:color w:val="auto"/>
          <w:lang w:val="en-US" w:eastAsia="zh-CN"/>
        </w:rPr>
        <w:t xml:space="preserve">采购</w:t>
      </w:r>
      <w:r>
        <w:rPr>
          <w:rFonts w:hint="eastAsia" w:cs="宋体"/>
          <w:color w:val="auto"/>
        </w:rPr>
        <w:t xml:space="preserve">项目服务及其它要求</w:t>
      </w:r>
      <w:bookmarkEnd w:id="267"/>
      <w:r/>
      <w:bookmarkEnd w:id="268"/>
      <w:r/>
      <w:bookmarkEnd w:id="269"/>
      <w:r/>
      <w:bookmarkEnd w:id="270"/>
      <w:r/>
      <w:bookmarkEnd w:id="271"/>
      <w:r/>
      <w:bookmarkEnd w:id="272"/>
      <w:r/>
      <w:bookmarkEnd w:id="273"/>
      <w:r/>
      <w:bookmarkEnd w:id="274"/>
      <w:r/>
      <w:bookmarkEnd w:id="283"/>
      <w:r/>
      <w:bookmarkEnd w:id="275"/>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bookmarkStart w:id="284" w:name="_Hlk110866165"/>
      <w:r/>
      <w:r/>
    </w:p>
    <w:p>
      <w:pPr>
        <w:pStyle w:val="922"/>
        <w:jc w:val="left"/>
        <w:rPr>
          <w:rFonts w:hint="eastAsia"/>
          <w:lang w:val="en-US" w:eastAsia="zh-CN"/>
        </w:rPr>
      </w:pPr>
      <w:r>
        <w:rPr>
          <w:rFonts w:hint="eastAsia"/>
          <w:lang w:val="en-US" w:eastAsia="zh-CN"/>
        </w:rPr>
        <w:t xml:space="preserve">一、项目基本情况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1.项目编号：</w:t>
      </w:r>
      <w:r>
        <w:rPr>
          <w:rFonts w:hint="eastAsia" w:ascii="宋体" w:hAnsi="宋体" w:eastAsia="宋体" w:cs="宋体"/>
          <w:i w:val="0"/>
          <w:iCs w:val="0"/>
          <w:caps w:val="0"/>
          <w:color w:val="auto"/>
          <w:spacing w:val="0"/>
          <w:sz w:val="24"/>
          <w:szCs w:val="24"/>
          <w:highlight w:val="white"/>
          <w:u w:val="none"/>
          <w:shd w:val="clear" w:color="auto" w:fill="ffffff"/>
        </w:rPr>
        <w:t xml:space="preserve">JSZC-321282-ZKGS-G2026-0002</w:t>
      </w:r>
      <w:r>
        <w:rPr>
          <w:rFonts w:hint="eastAsia" w:ascii="宋体" w:hAnsi="宋体" w:eastAsia="宋体" w:cs="宋体"/>
          <w:i w:val="0"/>
          <w:iCs w:val="0"/>
          <w:caps w:val="0"/>
          <w:color w:val="auto"/>
          <w:spacing w:val="0"/>
          <w:sz w:val="24"/>
          <w:szCs w:val="24"/>
          <w:highlight w:val="yellow"/>
          <w:u w:val="none"/>
          <w:shd w:val="clear" w:color="auto" w:fill="ffffff"/>
        </w:rPr>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2.项目名称：</w:t>
      </w:r>
      <w:r>
        <w:rPr>
          <w:rFonts w:hint="eastAsia" w:ascii="宋体" w:hAnsi="宋体" w:eastAsia="宋体" w:cs="宋体"/>
          <w:b w:val="0"/>
          <w:bCs w:val="0"/>
          <w:color w:val="auto"/>
          <w:sz w:val="24"/>
          <w:szCs w:val="24"/>
          <w:u w:val="none"/>
        </w:rPr>
        <w:t xml:space="preserve">靖江市公安局交通安全保障设施完善项目</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val="en-US" w:eastAsia="zh-CN"/>
        </w:rPr>
        <w:t xml:space="preserve">最高限价</w:t>
      </w:r>
      <w:r>
        <w:rPr>
          <w:rFonts w:hint="eastAsia" w:ascii="宋体" w:hAnsi="宋体" w:eastAsia="宋体" w:cs="宋体"/>
          <w:color w:val="auto"/>
          <w:sz w:val="24"/>
          <w:szCs w:val="24"/>
          <w:highlight w:val="white"/>
        </w:rPr>
        <w:t xml:space="preserve">：</w:t>
      </w:r>
      <w:r>
        <w:rPr>
          <w:rFonts w:hint="eastAsia" w:ascii="宋体" w:hAnsi="宋体" w:cs="宋体"/>
          <w:b w:val="0"/>
          <w:bCs w:val="0"/>
          <w:color w:val="auto"/>
          <w:sz w:val="24"/>
          <w:szCs w:val="24"/>
          <w:highlight w:val="white"/>
          <w:lang w:val="en-US" w:eastAsia="zh-CN"/>
        </w:rPr>
        <w:t xml:space="preserve">199.078361</w:t>
      </w:r>
      <w:r>
        <w:rPr>
          <w:rFonts w:hint="eastAsia" w:ascii="宋体" w:hAnsi="宋体" w:cs="宋体"/>
          <w:color w:val="auto"/>
          <w:sz w:val="24"/>
          <w:szCs w:val="24"/>
          <w:highlight w:val="white"/>
          <w:lang w:val="en-US" w:eastAsia="zh-CN"/>
        </w:rPr>
        <w:t xml:space="preserve">万元</w:t>
      </w:r>
      <w:r>
        <w:rPr>
          <w:color w:val="auto"/>
          <w:highlight w:val="white"/>
        </w:rPr>
      </w:r>
      <w:r/>
    </w:p>
    <w:p>
      <w:pPr>
        <w:pStyle w:val="956"/>
        <w:rPr>
          <w:rFonts w:hint="eastAsia"/>
          <w:color w:val="auto"/>
          <w:lang w:val="en-US" w:eastAsia="zh-CN"/>
        </w:rPr>
      </w:pPr>
      <w:r>
        <w:rPr>
          <w:rFonts w:hint="eastAsia"/>
          <w:color w:val="auto"/>
          <w:lang w:val="en-US" w:eastAsia="zh-CN"/>
        </w:rPr>
      </w:r>
      <w:r/>
    </w:p>
    <w:p>
      <w:pPr>
        <w:pStyle w:val="922"/>
        <w:jc w:val="left"/>
        <w:rPr>
          <w:rFonts w:hint="eastAsia"/>
          <w:lang w:val="en-US" w:eastAsia="zh-CN"/>
        </w:rPr>
      </w:pPr>
      <w:r>
        <w:rPr>
          <w:rFonts w:hint="eastAsia"/>
          <w:lang w:val="en-US" w:eastAsia="zh-CN"/>
        </w:rPr>
        <w:t xml:space="preserve">二、需求清单 </w:t>
      </w:r>
      <w:r/>
    </w:p>
    <w:tbl>
      <w:tblPr>
        <w:tblStyle w:val="931"/>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0"/>
        <w:gridCol w:w="830"/>
        <w:gridCol w:w="1019"/>
        <w:gridCol w:w="2859"/>
        <w:gridCol w:w="480"/>
        <w:gridCol w:w="580"/>
        <w:gridCol w:w="1250"/>
        <w:gridCol w:w="1278"/>
        <w:gridCol w:w="565"/>
      </w:tblGrid>
      <w:tr>
        <w:trPr>
          <w:trHeight w:val="270"/>
        </w:trPr>
        <w:tc>
          <w:tcPr>
            <w:shd w:val="clear" w:color="ffffff" w:fill="ffffff"/>
            <w:tcBorders>
              <w:top w:val="single" w:color="000000" w:sz="8" w:space="0"/>
              <w:left w:val="single" w:color="000000" w:sz="8" w:space="0"/>
              <w:bottom w:val="single" w:color="000000" w:sz="4" w:space="0"/>
              <w:right w:val="single" w:color="000000" w:sz="4" w:space="0"/>
            </w:tcBorders>
            <w:tcW w:w="282" w:type="pct"/>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441"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22"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308"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1646"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255"/>
        </w:trPr>
        <w:tc>
          <w:tcPr>
            <w:shd w:val="clear" w:color="ffffff" w:fill="ffffff"/>
            <w:tcBorders>
              <w:top w:val="single" w:color="000000" w:sz="8" w:space="0"/>
              <w:left w:val="single" w:color="000000" w:sz="8" w:space="0"/>
              <w:bottom w:val="single" w:color="000000" w:sz="4" w:space="0"/>
              <w:right w:val="single" w:color="000000" w:sz="4" w:space="0"/>
            </w:tcBorders>
            <w:tcW w:w="282"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441"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542"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522"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08"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日常巡检</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40510.44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日常巡检</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1、巡检范围：靖江全市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2、每月安排专业人员进行日常巡检、维护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3、含维护期间发生的人工及机械费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4、含设施设备位置调整等。</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3375.86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40510.32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标线、标牌</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599861.88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新做标志牌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1、贴高强级反光膜，厚度2-3mm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2、数量不足0.5㎡的按0.5㎡计，0.5-1㎡按1㎡计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499.62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249810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复新标志牌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1、贴高强级反光膜，厚度2-3mm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2、数量不足0.5㎡的按0.5㎡计，0.5-1㎡按1㎡计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311.93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93579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新做普通热熔标线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复新普通热熔标线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237600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新做热熔振荡线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复新热熔振荡线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新增停车位标线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3342.25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复新停车位标线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668.45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出租车车位线标线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267.38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残疾人停车位标线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267.38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新做禁停标线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1、工艺:冷喷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复新禁停标线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1、工艺:冷喷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040205006012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1、材料品种：陶瓷颗粒防滑标线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2、陶瓷颗粒：粒径1-3mm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040205009001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1、高压水洗除线（自带回收渣料）</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3712.5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护栏</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67269.92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隔离护栏栏杆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1、区域：人民路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239.45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隔离护栏栏杆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1、区域：江平路、车站路、江州路、新洲路、工农路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239.45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隔离护栏栏杆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1、区域：渔婆路、兴业路（高矮）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239.45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隔离护栏立柱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1、区域：人民路、江平路、渔婆路、车站路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隔离护栏底坐</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1、区域：人民路、江平路、渔婆路、车站路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1、成品新泽西护栏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2、材质、厚度同原状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水马护栏</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1、水马围栏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040205019001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1、成品减速带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040205017001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防撞筒（墩）</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1、塑料成品反光锥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2、锥体表面贴反光膜</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25960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1、人行道板修复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2、材质、厚度同原状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1、沥青品种：普通沥青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2、面层沥青混凝土种类：中粒式沥青砼6cm,细粒式沥青砼4cm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3、5cm碎石基层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4、15cmC30砼基层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5、人工摊铺</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2、含采购运输浇筑完成的全部费用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427.61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427.61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011615001001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1、开孔孔径：89-110mm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水平导向钻进</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1、材质及规格：实壁PE管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2、接口方式：热熔连接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3、管道检验及试验要求：压力试验</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1、管径76mm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040501002002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1、管径110mm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1、规格型号：PE40</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1178.4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1、砖砌检查井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2、规格：300*400-400*500mm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井盖制作安装</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1、成品铸铁井盖制作安装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2、规格：300*400-400*500mm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线缆敷设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29879.48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2、KVV2*1.5电源线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2、KVV5*1.5电源线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2、KVV7*1.5电源线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2、超五类网线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2、室外超六类网线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2、室外4芯单模光缆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030502016001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布放尾纤</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1、光纤熔接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2、含尾纤、人工及机械费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2、RVV2*6电源线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2、RVV2*2.5电源线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电器设备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196276.43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1、300mm车行信号灯盘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1、400mm车行信号灯盘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60028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1、300mm人行信号灯盘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1、大为400信号灯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2558.28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5116.56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1、大为300人行灯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870.35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1740.7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信号机黄闪板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1、信号机黄闪板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爆闪灯电瓶</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1、爆闪灯电瓶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爆闪灯太阳能板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1、爆闪灯太阳能板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030404019001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1、控制开关64A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177.14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354.28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信号机驱动板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1、信号机驱动板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信号机主板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1、信号机主板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信号机电源板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1、信号机电源板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2925.76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信号机手控柄</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1、信号机手控柄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信号机继电器</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1、信号机继电器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731.45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灯模组</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1、双色P10模组/LED灯模组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174.42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872.1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1、12V开关电源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731.45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1、5V开关电源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LED人行灯控制设备</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1、LED人行灯控制设备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2475.6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030404019002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1、2p空开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177.14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040801030001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可变车道标志牌</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1、可变车道标志牌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5581.44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5581.44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岗亭多媒体播放器</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1、岗亭多媒体播放器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LED屏幕控制卡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1、LED屏幕控制卡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3938.5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交通设施</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181363.89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人行灯杆件</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1、人行灯杆件安装（含钢筋笼）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9302.34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9302.34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70CM弹性柱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1、弹性柱70CM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红绿灯遮光板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1、红绿灯遮光板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太阳能护栏帽</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1、太阳能护栏帽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太阳能道钉</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1、太阳能道钉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太阳能立柱灯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1、太阳能立柱灯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1769.43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1769.43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1、太阳能爆闪灯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1195.49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移动红绿灯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1、多相位移动红绿灯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16339.21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81696.05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标志牌立杆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1、DN89标志牌立杆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4、按地面以上高度计算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14630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29708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217.85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1089.25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040805005001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89警示柱帽灯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1、89警示柱帽灯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040805005002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110警示柱帽灯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1、110警示柱帽灯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扁片式弹力分道体</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1、扁片式弹力分道体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10397.1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电警设备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cs="宋体"/>
                <w:i w:val="0"/>
                <w:iCs w:val="0"/>
                <w:color w:val="000000"/>
                <w:sz w:val="21"/>
                <w:szCs w:val="21"/>
                <w:u w:val="none"/>
                <w:lang w:val="en-US" w:eastAsia="zh-CN" w:bidi="ar"/>
              </w:rPr>
              <w:t xml:space="preserve">5583.4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040205021001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数码相机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1、500万电警相机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8439.67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42198.35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040205021002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数码相机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1、500万电警相机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4、需取得公安部、省计量院检定证书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12378.18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61890.9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测速雷达</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1、测速雷达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4、需取得公安部、省计量院检定证书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8439.67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42198.35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终端机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1、终端机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4、兼容路口电警设备、满足原有路数接入平台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6976.8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69768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1、爆闪灯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4、符合GA/T 1202-2022标准</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2192.49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120586.95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LED补光灯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4、符合GA/T 1202-2022标准</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1499.32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74966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礼让行人相机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1、礼让行人相机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8439.67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16879.34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030507008001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违停球机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1、违停球机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8761.59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17523.18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相机镜头</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1、相机镜头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030501004001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2、容量4T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4、符合安防标准</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21943.2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040801007001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电警控制箱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1、电警控制箱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1520.89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4562.67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030501010001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1、光纤收发器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10794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030501012001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1、5-8口交换机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537.16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10743.2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040205024001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交通智能系统调试</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电警或测速设备调试</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24756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040805001011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双臂F型管件</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1、双臂F型管件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9101.37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9101.37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040101003001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基础开挖</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1、电警杆件基础开挖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2、含垃圾清运费及消纳费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040303002001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1、电警杆件基础商砼C30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钢筋笼</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1、电警、F杆或速杆件基础地笼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803.93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8039.3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电警杆件迁移</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1、电警杆件迁移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2、含人工、运费及吊装费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AI非现场审核平台</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1、AI非现场审核平台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4996.62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4996.62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信号灯平台</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1、信号灯平台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智慧哨兵平台</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1、智慧哨兵平台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交通管理平台服务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1、平台服务费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1969.26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3938.52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电源开户</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1、电源开户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3488.39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34883.9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040801008001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杆上配电箱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1、电表及配电箱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2069.09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20690.9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gridSpan w:val="7"/>
            <w:shd w:val="clear" w:color="auto" w:fill="auto"/>
            <w:tcBorders>
              <w:top w:val="single" w:color="000000" w:sz="4" w:space="0"/>
              <w:left w:val="single" w:color="000000" w:sz="8" w:space="0"/>
              <w:bottom w:val="single" w:color="000000" w:sz="8" w:space="0"/>
              <w:right w:val="single" w:color="000000" w:sz="4" w:space="0"/>
            </w:tcBorders>
            <w:tcW w:w="401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1990783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8" w:space="0"/>
              <w:right w:val="single" w:color="000000" w:sz="8" w:space="0"/>
            </w:tcBorders>
            <w:tcW w:w="30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rPr>
          <w:rFonts w:hint="eastAsia"/>
          <w:lang w:val="en-US" w:eastAsia="zh-CN"/>
        </w:rPr>
      </w:pPr>
      <w:r>
        <w:rPr>
          <w:rFonts w:hint="eastAsia"/>
          <w:lang w:val="en-US" w:eastAsia="zh-CN"/>
        </w:rPr>
      </w:r>
      <w:bookmarkEnd w:id="284"/>
      <w:r/>
      <w:r/>
    </w:p>
    <w:p>
      <w:pPr>
        <w:rPr>
          <w:rFonts w:hint="eastAsia" w:ascii="仿宋" w:hAnsi="仿宋" w:eastAsia="仿宋" w:cs="仿宋"/>
          <w:b/>
          <w:bCs w:val="0"/>
          <w:color w:val="000000"/>
          <w:sz w:val="22"/>
          <w:szCs w:val="21"/>
          <w:highlight w:val="white"/>
        </w:rPr>
      </w:pPr>
      <w:r>
        <w:rPr>
          <w:highlight w:val="white"/>
        </w:rPr>
      </w:r>
      <w:bookmarkStart w:id="285" w:name="_Toc6580"/>
      <w:r>
        <w:rPr>
          <w:highlight w:val="white"/>
        </w:rPr>
      </w:r>
      <w:bookmarkStart w:id="286" w:name="_Toc87018853"/>
      <w:r>
        <w:rPr>
          <w:highlight w:val="white"/>
        </w:rPr>
      </w:r>
      <w:bookmarkStart w:id="287" w:name="_Toc13676"/>
      <w:r>
        <w:rPr>
          <w:highlight w:val="white"/>
        </w:rPr>
      </w:r>
      <w:bookmarkStart w:id="288" w:name="_Toc7298"/>
      <w:r>
        <w:rPr>
          <w:highlight w:val="white"/>
        </w:rPr>
      </w:r>
      <w:bookmarkStart w:id="289" w:name="_Toc14406"/>
      <w:r>
        <w:rPr>
          <w:highlight w:val="white"/>
        </w:rPr>
      </w:r>
      <w:bookmarkStart w:id="290" w:name="_Toc1786"/>
      <w:r>
        <w:rPr>
          <w:highlight w:val="white"/>
        </w:rPr>
      </w:r>
      <w:bookmarkStart w:id="291" w:name="_Toc16094"/>
      <w:r>
        <w:rPr>
          <w:highlight w:val="white"/>
        </w:rPr>
      </w:r>
      <w:bookmarkStart w:id="292" w:name="_Toc16539"/>
      <w:r>
        <w:rPr>
          <w:rFonts w:hint="eastAsia" w:ascii="仿宋" w:hAnsi="仿宋" w:eastAsia="仿宋" w:cs="仿宋"/>
          <w:b/>
          <w:bCs w:val="0"/>
          <w:color w:val="000000"/>
          <w:sz w:val="22"/>
          <w:szCs w:val="21"/>
          <w:highlight w:val="white"/>
          <w:lang w:val="en-US" w:eastAsia="zh-CN"/>
        </w:rPr>
        <w:t xml:space="preserve">注：</w:t>
      </w:r>
      <w:r>
        <w:rPr>
          <w:highlight w:val="white"/>
        </w:rPr>
      </w:r>
      <w:r/>
    </w:p>
    <w:p>
      <w:pPr>
        <w:ind w:firstLine="482"/>
        <w:rPr>
          <w:rFonts w:hint="default" w:ascii="仿宋" w:hAnsi="仿宋" w:eastAsia="仿宋" w:cs="仿宋"/>
          <w:b/>
          <w:bCs w:val="0"/>
          <w:color w:val="000000"/>
          <w:sz w:val="22"/>
          <w:szCs w:val="21"/>
          <w:highlight w:val="white"/>
        </w:rPr>
      </w:pPr>
      <w:r>
        <w:rPr>
          <w:rFonts w:hint="eastAsia" w:ascii="仿宋" w:hAnsi="仿宋" w:eastAsia="仿宋" w:cs="仿宋"/>
          <w:b/>
          <w:bCs w:val="0"/>
          <w:color w:val="000000"/>
          <w:sz w:val="22"/>
          <w:szCs w:val="21"/>
          <w:highlight w:val="white"/>
        </w:rPr>
        <w:t xml:space="preserve">1、★投标单位须为本项目配置</w:t>
      </w:r>
      <w:r>
        <w:rPr>
          <w:rFonts w:hint="eastAsia" w:ascii="仿宋" w:hAnsi="仿宋" w:eastAsia="仿宋" w:cs="仿宋"/>
          <w:b/>
          <w:bCs w:val="0"/>
          <w:color w:val="000000"/>
          <w:sz w:val="22"/>
          <w:szCs w:val="21"/>
          <w:highlight w:val="white"/>
          <w:lang w:val="en-US" w:eastAsia="zh-CN"/>
        </w:rPr>
        <w:t xml:space="preserve">巡检车</w:t>
      </w:r>
      <w:r>
        <w:rPr>
          <w:rFonts w:hint="eastAsia" w:ascii="仿宋" w:hAnsi="仿宋" w:eastAsia="仿宋" w:cs="仿宋"/>
          <w:b/>
          <w:bCs w:val="0"/>
          <w:color w:val="000000"/>
          <w:sz w:val="22"/>
          <w:szCs w:val="21"/>
          <w:highlight w:val="white"/>
        </w:rPr>
        <w:t xml:space="preserve">一辆（需配公车牌照，附本单位行驶证原件），人员配备一名驾驶员（需具备供应商的社会保险），一名技术员作为巡视人员（需有供应商的社会保险）。</w:t>
      </w:r>
      <w:r>
        <w:rPr>
          <w:rFonts w:hint="eastAsia" w:ascii="仿宋" w:hAnsi="仿宋" w:eastAsia="仿宋" w:cs="仿宋"/>
          <w:b/>
          <w:bCs w:val="0"/>
          <w:color w:val="000000"/>
          <w:sz w:val="22"/>
          <w:szCs w:val="21"/>
          <w:highlight w:val="white"/>
          <w:lang w:val="en-US" w:eastAsia="zh-CN"/>
        </w:rPr>
        <w:t xml:space="preserve">投标文件内须提供相应证明材料，否则投标无效。</w:t>
      </w:r>
      <w:r>
        <w:rPr>
          <w:highlight w:val="white"/>
        </w:rPr>
      </w:r>
      <w:r/>
    </w:p>
    <w:p>
      <w:pPr>
        <w:ind w:firstLine="482"/>
        <w:jc w:val="left"/>
        <w:rPr>
          <w:rFonts w:hint="eastAsia" w:ascii="仿宋" w:hAnsi="仿宋" w:eastAsia="仿宋" w:cs="仿宋"/>
          <w:b/>
          <w:bCs w:val="0"/>
          <w:color w:val="000000"/>
          <w:sz w:val="22"/>
          <w:szCs w:val="21"/>
          <w:highlight w:val="white"/>
        </w:rPr>
      </w:pPr>
      <w:r>
        <w:rPr>
          <w:rFonts w:hint="eastAsia" w:ascii="仿宋" w:hAnsi="仿宋" w:eastAsia="仿宋" w:cs="仿宋"/>
          <w:b/>
          <w:bCs w:val="0"/>
          <w:color w:val="000000"/>
          <w:sz w:val="22"/>
          <w:szCs w:val="21"/>
          <w:highlight w:val="white"/>
        </w:rPr>
        <w:t xml:space="preserve">2、本次投标报价以人民币</w:t>
      </w:r>
      <w:r>
        <w:rPr>
          <w:rFonts w:hint="eastAsia" w:ascii="仿宋" w:hAnsi="仿宋" w:eastAsia="仿宋" w:cs="仿宋"/>
          <w:b/>
          <w:bCs w:val="0"/>
          <w:color w:val="000000"/>
          <w:sz w:val="22"/>
          <w:szCs w:val="21"/>
          <w:highlight w:val="white"/>
          <w:lang w:val="en-US" w:eastAsia="zh-CN"/>
        </w:rPr>
        <w:t xml:space="preserve">为单位</w:t>
      </w:r>
      <w:r>
        <w:rPr>
          <w:rFonts w:hint="eastAsia" w:ascii="仿宋" w:hAnsi="仿宋" w:eastAsia="仿宋" w:cs="仿宋"/>
          <w:b/>
          <w:bCs w:val="0"/>
          <w:color w:val="000000"/>
          <w:sz w:val="22"/>
          <w:szCs w:val="21"/>
          <w:highlight w:val="white"/>
        </w:rPr>
        <w:t xml:space="preserve">；投标单位需按采购清单分别报每个标的物的综合单价。</w:t>
      </w:r>
      <w:r>
        <w:rPr>
          <w:rFonts w:hint="eastAsia" w:ascii="仿宋" w:hAnsi="仿宋" w:eastAsia="仿宋" w:cs="仿宋"/>
          <w:b/>
          <w:bCs w:val="0"/>
          <w:color w:val="000000"/>
          <w:sz w:val="22"/>
          <w:szCs w:val="22"/>
          <w:highlight w:val="white"/>
          <w:lang w:val="en-US" w:eastAsia="zh-CN"/>
        </w:rPr>
        <w:t xml:space="preserve">本项目最终结算价按中标单价*提供标的物的最终数量结算服务费，以中标单价为准。</w:t>
      </w:r>
      <w:r>
        <w:rPr>
          <w:highlight w:val="white"/>
        </w:rPr>
      </w:r>
      <w:r/>
    </w:p>
    <w:p>
      <w:pPr>
        <w:ind w:firstLine="482"/>
        <w:jc w:val="left"/>
        <w:rPr>
          <w:rFonts w:hint="eastAsia" w:ascii="仿宋" w:hAnsi="仿宋" w:eastAsia="仿宋" w:cs="仿宋"/>
          <w:b/>
          <w:bCs w:val="0"/>
          <w:color w:val="000000"/>
          <w:sz w:val="22"/>
          <w:szCs w:val="21"/>
          <w:highlight w:val="white"/>
        </w:rPr>
      </w:pPr>
      <w:r>
        <w:rPr>
          <w:rFonts w:hint="eastAsia" w:ascii="仿宋" w:hAnsi="仿宋" w:eastAsia="仿宋" w:cs="仿宋"/>
          <w:b/>
          <w:bCs w:val="0"/>
          <w:color w:val="000000"/>
          <w:sz w:val="22"/>
          <w:szCs w:val="21"/>
          <w:highlight w:val="white"/>
        </w:rPr>
        <w:t xml:space="preserve">3、服务期限：</w:t>
      </w:r>
      <w:r>
        <w:rPr>
          <w:rFonts w:hint="eastAsia" w:ascii="仿宋" w:hAnsi="仿宋" w:eastAsia="仿宋" w:cs="仿宋"/>
          <w:b/>
          <w:bCs w:val="0"/>
          <w:color w:val="000000"/>
          <w:sz w:val="22"/>
          <w:szCs w:val="21"/>
          <w:highlight w:val="white"/>
          <w:lang w:val="en-US" w:eastAsia="zh-CN"/>
        </w:rPr>
        <w:t xml:space="preserve">一</w:t>
      </w:r>
      <w:r>
        <w:rPr>
          <w:rFonts w:hint="eastAsia" w:ascii="仿宋" w:hAnsi="仿宋" w:eastAsia="仿宋" w:cs="仿宋"/>
          <w:b/>
          <w:bCs w:val="0"/>
          <w:color w:val="000000"/>
          <w:sz w:val="22"/>
          <w:szCs w:val="21"/>
          <w:highlight w:val="white"/>
        </w:rPr>
        <w:t xml:space="preserve">年。</w:t>
      </w:r>
      <w:r>
        <w:rPr>
          <w:highlight w:val="white"/>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922"/>
        <w:jc w:val="left"/>
        <w:rPr>
          <w:rFonts w:hint="eastAsia"/>
          <w:lang w:val="en-US" w:eastAsia="zh-CN"/>
        </w:rPr>
      </w:pPr>
      <w:r>
        <w:rPr>
          <w:rFonts w:hint="eastAsia"/>
          <w:lang w:val="en-US" w:eastAsia="zh-CN"/>
        </w:rPr>
        <w:t xml:space="preserve">三、采购需求的标准</w:t>
      </w:r>
      <w:r/>
    </w:p>
    <w:p>
      <w:pPr>
        <w:ind w:firstLine="482"/>
        <w:spacing w:line="400" w:lineRule="exact"/>
        <w:tabs>
          <w:tab w:val="left" w:pos="567"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（一）标线技术标准</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1、GB5768-20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val="zh-CN"/>
        </w:rPr>
        <w:t xml:space="preserve">《道路交通标志和标线》</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2、JT/</w:t>
      </w:r>
      <w:r>
        <w:rPr>
          <w:rFonts w:hint="eastAsia" w:ascii="仿宋" w:hAnsi="仿宋" w:eastAsia="仿宋" w:cs="仿宋"/>
          <w:color w:val="auto"/>
          <w:sz w:val="24"/>
          <w:highlight w:val="none"/>
          <w:lang w:val="en-US" w:eastAsia="zh-CN"/>
        </w:rPr>
        <w:t xml:space="preserve">T </w:t>
      </w:r>
      <w:r>
        <w:rPr>
          <w:rFonts w:hint="eastAsia" w:ascii="仿宋" w:hAnsi="仿宋" w:eastAsia="仿宋" w:cs="仿宋"/>
          <w:color w:val="auto"/>
          <w:sz w:val="24"/>
          <w:highlight w:val="none"/>
          <w:lang w:val="zh-CN"/>
        </w:rPr>
        <w:t xml:space="preserve">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val="zh-CN"/>
        </w:rPr>
        <w:t xml:space="preserve">《路面标线涂料》</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3、《交通标志标线施工规范》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4、《城市道路交通标志和标线设置规范》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路面标线材料使用热熔涂料，含20%以上的玻璃珠。</w:t>
      </w:r>
      <w:r/>
    </w:p>
    <w:p>
      <w:pPr>
        <w:ind w:right="368"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标线光泽色彩的反衬、清晰、必须与路面紧密粘合、不易剥落、不表色、不易老化，耐磨性、耐水性、耐碱性、抗压强度符合国家标准。</w:t>
      </w:r>
      <w:r/>
    </w:p>
    <w:p>
      <w:pPr>
        <w:ind w:firstLine="482"/>
        <w:spacing w:line="400" w:lineRule="exact"/>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lang w:val="zh-CN"/>
        </w:rPr>
        <w:t xml:space="preserve">交通标志牌技术标准：</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1、GB5768-20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val="zh-CN"/>
        </w:rPr>
        <w:t xml:space="preserve">《道路交通标志和标线》</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2、《交通标志标线施工规范》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3、《碳素结构钢》</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4、《公路交通安全设施技术规范》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5、《公路交通标志板》</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6、《城市道路交通标志和标线设置规范》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所有的管件、钢板、立柱应符合国家标准。标志板面的逆反射材料反观膜为强级，逆反射系数、发光强度和亮度镀锌钢管、不锈钢防盗、抱箍等因素符合国家标准。</w:t>
      </w:r>
      <w:r/>
    </w:p>
    <w:p>
      <w:pPr>
        <w:ind w:firstLine="482"/>
        <w:spacing w:line="400" w:lineRule="exact"/>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lang w:val="zh-CN"/>
        </w:rPr>
        <w:t xml:space="preserve">本次采购的规格</w:t>
      </w:r>
      <w:r/>
    </w:p>
    <w:tbl>
      <w:tblPr>
        <w:tblStyle w:val="931"/>
        <w:tblW w:w="912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2"/>
        <w:gridCol w:w="3040"/>
        <w:gridCol w:w="3648"/>
      </w:tblGrid>
      <w:tr>
        <w:trPr>
          <w:trHeight w:val="638"/>
        </w:trPr>
        <w:tc>
          <w:tcPr>
            <w:tcW w:w="2432" w:type="dxa"/>
            <w:vAlign w:val="center"/>
            <w:textDirection w:val="lrTb"/>
            <w:noWrap w:val="false"/>
          </w:tcPr>
          <w:p>
            <w:pPr>
              <w:ind w:left="840" w:hanging="84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项目名称</w:t>
            </w:r>
            <w:r/>
          </w:p>
          <w:p>
            <w:pP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序号</w:t>
            </w:r>
            <w:r/>
          </w:p>
        </w:tc>
        <w:tc>
          <w:tcPr>
            <w:tcW w:w="3040"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名称</w:t>
            </w:r>
            <w:r/>
          </w:p>
        </w:tc>
        <w:tc>
          <w:tcPr>
            <w:tcW w:w="3648"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规格</w:t>
            </w:r>
            <w:r/>
          </w:p>
        </w:tc>
      </w:tr>
      <w:tr>
        <w:trPr>
          <w:trHeight w:val="422"/>
        </w:trPr>
        <w:tc>
          <w:tcPr>
            <w:tcW w:w="2432"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p>
        </w:tc>
        <w:tc>
          <w:tcPr>
            <w:tcW w:w="3040"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路面标线标识</w:t>
            </w:r>
            <w:r/>
          </w:p>
        </w:tc>
        <w:tc>
          <w:tcPr>
            <w:tcW w:w="3648"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2.5mm</w:t>
            </w:r>
            <w:r/>
          </w:p>
        </w:tc>
      </w:tr>
      <w:tr>
        <w:trPr>
          <w:trHeight w:val="444"/>
        </w:trPr>
        <w:tc>
          <w:tcPr>
            <w:tcW w:w="2432"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p>
        </w:tc>
        <w:tc>
          <w:tcPr>
            <w:tcW w:w="3040"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交通标志牌</w:t>
            </w:r>
            <w:r/>
          </w:p>
        </w:tc>
        <w:tc>
          <w:tcPr>
            <w:tcW w:w="3648"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3M工程级定向反光材料</w:t>
            </w:r>
            <w:r/>
          </w:p>
        </w:tc>
      </w:tr>
    </w:tbl>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22"/>
        <w:jc w:val="left"/>
        <w:rPr>
          <w:rFonts w:hint="eastAsia"/>
        </w:rPr>
      </w:pPr>
      <w:r>
        <w:rPr>
          <w:rFonts w:hint="eastAsia"/>
        </w:rPr>
        <w:t xml:space="preserve">四、采购的技术要求</w:t>
      </w:r>
      <w:r/>
    </w:p>
    <w:p>
      <w:pPr>
        <w:spacing w:line="400" w:lineRule="exact"/>
        <w:tabs>
          <w:tab w:val="left" w:pos="753"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一)道路交通热熔标线</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1．材料要求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1.1路面标线所用的材料应符合《路面标线涂料》（JT/T280—</w:t>
      </w:r>
      <w:r>
        <w:rPr>
          <w:rFonts w:hint="eastAsia" w:ascii="仿宋" w:hAnsi="仿宋" w:eastAsia="仿宋" w:cs="仿宋"/>
          <w:color w:val="auto"/>
          <w:sz w:val="24"/>
          <w:highlight w:val="none"/>
          <w:lang w:val="en-US" w:eastAsia="zh-CN"/>
        </w:rPr>
        <w:t xml:space="preserve">2022</w:t>
      </w:r>
      <w:r>
        <w:rPr>
          <w:rFonts w:hint="eastAsia" w:ascii="仿宋" w:hAnsi="仿宋" w:eastAsia="仿宋" w:cs="仿宋"/>
          <w:color w:val="auto"/>
          <w:sz w:val="24"/>
          <w:highlight w:val="none"/>
        </w:rPr>
        <w:t xml:space="preserve">）的规定。无论采用哪一种标线材料，应能满足在沥青混凝土、水泥混凝土路面上耐久使用的要求，且均应有合适的施工机械与之配套。</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路面标线涂料的分类见《路面标线涂料》（JT/T280—20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）表1。</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1.2各类涂料的技术要求符合《路面标线涂料》（JT/T280—20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）表2-表5的规定。</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1.3热熔型涂料用下涂剂（底油）品质应符合下表要求。</w:t>
      </w:r>
      <w:r/>
    </w:p>
    <w:p>
      <w:pPr>
        <w:ind w:right="105"/>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下涂剂（底油）品质要求</w:t>
      </w:r>
      <w:r/>
    </w:p>
    <w:tbl>
      <w:tblPr>
        <w:tblStyle w:val="931"/>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60"/>
        <w:gridCol w:w="1800"/>
        <w:gridCol w:w="2273"/>
        <w:gridCol w:w="1934"/>
      </w:tblGrid>
      <w:tr>
        <w:trPr>
          <w:jc w:val="center"/>
        </w:trPr>
        <w:tc>
          <w:tcPr>
            <w:tcW w:w="306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颜色</w:t>
            </w:r>
            <w:r/>
          </w:p>
        </w:tc>
        <w:tc>
          <w:tcPr>
            <w:tcW w:w="180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固体含量（%）</w:t>
            </w:r>
            <w:r/>
          </w:p>
        </w:tc>
        <w:tc>
          <w:tcPr>
            <w:tcW w:w="2273"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涂面量（g/m2）</w:t>
            </w:r>
            <w:r/>
          </w:p>
        </w:tc>
        <w:tc>
          <w:tcPr>
            <w:tcW w:w="1934"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干燥时间（min）</w:t>
            </w:r>
            <w:r/>
          </w:p>
        </w:tc>
      </w:tr>
      <w:tr>
        <w:trPr>
          <w:jc w:val="center"/>
        </w:trPr>
        <w:tc>
          <w:tcPr>
            <w:tcW w:w="306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无色透明或琥珀液体</w:t>
            </w:r>
            <w:r/>
          </w:p>
        </w:tc>
        <w:tc>
          <w:tcPr>
            <w:tcW w:w="180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30±5</w:t>
            </w:r>
            <w:r/>
          </w:p>
        </w:tc>
        <w:tc>
          <w:tcPr>
            <w:tcW w:w="2273"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150-200</w:t>
            </w:r>
            <w:r/>
          </w:p>
        </w:tc>
        <w:tc>
          <w:tcPr>
            <w:tcW w:w="1934"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r>
    </w:tbl>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1.4玻璃珠的品质要求应符合《路面标线用玻璃珠》（JT/T446—2001）第4、5条的规定。</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1.5路面标线涂料的色度性能，其色品坐标和反射比（或亮度因数）应符合《路面标线涂料》（JT/T280—20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）中规定的范围。</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1.6材料的检验、包装、运输和储存</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（1）材料由生产厂的检验部门按《路面标线涂料》（JT/T280—20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）的规定（玻璃应按《路面标线用玻璃珠》（JT/T446—2001）第6、7条规定）进行检验，并保证所有出厂产品都应符合规定的技术指标。产品应有合格证，另附有使用说明及注意事项。</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（2）中标后,中标单位应向采购单位提供拟使用来自供应厂商合格的每种材料的样品和使用说明。产品按《涂料产品的取样》(GB3186—</w:t>
      </w:r>
      <w:r>
        <w:rPr>
          <w:rFonts w:hint="eastAsia" w:ascii="仿宋" w:hAnsi="仿宋" w:eastAsia="仿宋" w:cs="仿宋"/>
          <w:color w:val="auto"/>
          <w:sz w:val="24"/>
          <w:highlight w:val="none"/>
          <w:lang w:val="en-US" w:eastAsia="zh-CN"/>
        </w:rPr>
        <w:t xml:space="preserve">2022</w:t>
      </w:r>
      <w:r>
        <w:rPr>
          <w:rFonts w:hint="eastAsia" w:ascii="仿宋" w:hAnsi="仿宋" w:eastAsia="仿宋" w:cs="仿宋"/>
          <w:color w:val="auto"/>
          <w:sz w:val="24"/>
          <w:highlight w:val="none"/>
        </w:rPr>
        <w:t xml:space="preserve">)的规定进行取样，样品应分两份，一份密封储存备查，另一份作为检验试验之用。样品经试验同意后，作为以后来料比较的依据。</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材料同意使用后，在交货前应对每批预定材料取样，并进行试验。在生产中，必要时采购单位可以在生产过程中取样并进行检验，以保证其符合规定的产品标准。所有试样应明确标出生产厂商的批量编号和生产日期。每次产品装运时应附上与最初提供的样品一致的证明书。</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（4）产品的包装涂料可用内衬密封塑料袋外加编织袋的双层包装袋包装，袋口应严密封闭。</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（5）产品在存放时应保持通风、干燥，防止日光直接照射，并应隔绝火源，夏季温度过高时应设法降温。</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（6）产品在运输时应防止雨淋、日晒，采用集装箱运输，并符合运输部门的有关规定。</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（7）产品应标明贮存期，超过贮存期应接《路面标线涂料》（JT/T280—20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）规定的项目进行检验，不合格者，不得使用。</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（8）玻璃珠的包装、标志、运输及贮存应符合《路面标线用玻璃珠》（JT/T446—2001）第8条的规定。</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1.7涂料试验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（1）采购单位可提前指示中标单位按《路面标线涂料》（JT/T280—20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）规定的试验方法，并按照《路面标线涂料》（JT/T280—20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）的质量要求进行试验，以确定材料是否合格。并在采购单位指定的地段进行实地试验，以便汲取经验。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（2）热熔涂料敷于路面上使用24个月（缺陷责任期、保修期）后应无明显退色和剥落。</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（3）为了使施工中质量有所控制，应用湿膜厚度梳子校核道路路面的湿膜厚度，或用采购单位同意的其他方法进行校核。</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a.在湿膜涂层或放在金属试件上后，立即将梳子仔细垂直放入湿膜内。</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b.将梳子量规在湿膜内稳固地保持5-10s，然后垂直地将其取出。</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c.定出湿膜厚度梳子量规尖头覆盖着的材料。为了准确测量湿膜厚度，湿漆必须触及量规中刻有规定厚度的尖头，而不触及刻有下一较高厚度的尖头。</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1.8突起路标和轮廓标</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（1）反光突起路标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a.反光突起路标应符合相关规定要求，一般为矩形、圆形或椭圆形。其面向行车方向的边长及平行于行车方向的边长或直径应符合《突起路标》（JT/T 390-</w:t>
      </w:r>
      <w:r>
        <w:rPr>
          <w:rFonts w:hint="eastAsia" w:ascii="仿宋" w:hAnsi="仿宋" w:eastAsia="仿宋" w:cs="仿宋"/>
          <w:color w:val="auto"/>
          <w:sz w:val="24"/>
          <w:highlight w:val="none"/>
          <w:lang w:val="en-US" w:eastAsia="zh-CN"/>
        </w:rPr>
        <w:t xml:space="preserve">2019</w:t>
      </w:r>
      <w:r>
        <w:rPr>
          <w:rFonts w:hint="eastAsia" w:ascii="仿宋" w:hAnsi="仿宋" w:eastAsia="仿宋" w:cs="仿宋"/>
          <w:color w:val="auto"/>
          <w:sz w:val="24"/>
          <w:highlight w:val="none"/>
        </w:rPr>
        <w:t xml:space="preserve">）的规定。反光路标可用工程塑料、金属或强化玻璃及陶瓷等材料组成，其底面应粗糙以保证粘结剂将其与路面牢固粘结。</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b.突起路标反射体应反射性能均匀，完整无缺角、缺口，突起路标壳体成型应完整，外表面不得有明显的划伤，颜色应均匀一致，无飞边。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c.突起路标应经抗压强度试验，抗压荷载应大于160kN。突起路标的色度性能、逆反射特性、机械性能、耐候性能、耐盐雾及腐蚀性能均应符合《实起路标》（JT／T 390－</w:t>
      </w:r>
      <w:r>
        <w:rPr>
          <w:rFonts w:hint="eastAsia" w:ascii="仿宋" w:hAnsi="仿宋" w:eastAsia="仿宋" w:cs="仿宋"/>
          <w:color w:val="auto"/>
          <w:sz w:val="24"/>
          <w:highlight w:val="none"/>
          <w:lang w:val="en-US" w:eastAsia="zh-CN"/>
        </w:rPr>
        <w:t xml:space="preserve">2019</w:t>
      </w:r>
      <w:r>
        <w:rPr>
          <w:rFonts w:hint="eastAsia" w:ascii="仿宋" w:hAnsi="仿宋" w:eastAsia="仿宋" w:cs="仿宋"/>
          <w:color w:val="auto"/>
          <w:sz w:val="24"/>
          <w:highlight w:val="none"/>
        </w:rPr>
        <w:t xml:space="preserve">）的规定。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d.中标单位应将符合尺寸要求的反光路标样品提前提交给采购单位，以便有足够的时间进行试验和批准使用。</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（2）附着式轮廓标（附着于护栏、侧墙等的轮廓标）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a.附着式轮廓标的后底板、支架，应按图纸要求采用铝合金板或钢板制造，连接件应采用钢材制造，并应符合《轮廓标技术条件》（JT／T 388一1999）的规定。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b.铝合金板的性能应符合《铝及铝合金轧制板材》（GB／T3880—</w:t>
      </w:r>
      <w:r>
        <w:rPr>
          <w:rFonts w:hint="eastAsia" w:ascii="仿宋" w:hAnsi="仿宋" w:eastAsia="仿宋" w:cs="仿宋"/>
          <w:color w:val="auto"/>
          <w:sz w:val="24"/>
          <w:highlight w:val="none"/>
          <w:lang w:val="en-US" w:eastAsia="zh-CN"/>
        </w:rPr>
        <w:t xml:space="preserve">2024</w:t>
      </w:r>
      <w:r>
        <w:rPr>
          <w:rFonts w:hint="eastAsia" w:ascii="仿宋" w:hAnsi="仿宋" w:eastAsia="仿宋" w:cs="仿宋"/>
          <w:color w:val="auto"/>
          <w:sz w:val="24"/>
          <w:highlight w:val="none"/>
        </w:rPr>
        <w:t xml:space="preserve">）的要求。用作支架及底板时，其最小实测厚度不应小于2.0mm。</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钢板的性能应符合《一般结构用热连轧钢板和钢带》（GB／T2517一</w:t>
      </w:r>
      <w:r>
        <w:rPr>
          <w:rFonts w:hint="eastAsia" w:ascii="仿宋" w:hAnsi="仿宋" w:eastAsia="仿宋" w:cs="仿宋"/>
          <w:color w:val="auto"/>
          <w:sz w:val="24"/>
          <w:highlight w:val="none"/>
          <w:lang w:val="en-US" w:eastAsia="zh-CN"/>
        </w:rPr>
        <w:t xml:space="preserve">2010</w:t>
      </w:r>
      <w:r>
        <w:rPr>
          <w:rFonts w:hint="eastAsia" w:ascii="仿宋" w:hAnsi="仿宋" w:eastAsia="仿宋" w:cs="仿宋"/>
          <w:color w:val="auto"/>
          <w:sz w:val="24"/>
          <w:highlight w:val="none"/>
        </w:rPr>
        <w:t xml:space="preserve">）的要求。用作支架及底板时，其最小实测厚度不应小于1.5mm，并应进行热浸镀锌的表面处理，镀锌层厚度不应小于50μm。连接件亦应经镀锌处理。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c.镀锌钢板或铝合金板的尺寸、形状和螺栓孔应按图纸所示的要求进行加工制作，板表面不得有砂眼、毛刺、飞边或其他缺陷。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d.逆反射材料通过支架固定在护栏与连接螺栓中，或按图纸所示固定在其他构造物上。</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（3）柱式轮廓标（路边线轮廓标）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柱式轮廓标柱体应由聚乙烯树脂、玻璃纤维增强塑料、聚碳酸脂树脂、氯乙烯树脂等加工成型方便的材料制成。其机械性能、耐候性能、耐盐雾腐蚀性能应符合《轮廓标技术条件》（JT／T388-1999）的规定。上述合成树脂类板材的实测厚度不应小于3.0mm。</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b.柱式轮廓标柱体表面应平整光滑，无毛刺、裂缝或气泡等缺陷，无明显凹痕或变形。柱体表面平面度公差不应大于1.0mm。</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c.柱式轮廓标柱体白色和黑色的色品坐标和亮度因素及其对应的颜色的色品图应符合《轮廓标技术条件》（JT／T388--1999）的规定。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d.180mmx40mm的逆反射材料应镶嵌在轮廓标柱体的表面，使不易脱落。</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（4）逆反射材料</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逆反射材料应采用反射器或反光膜。反射器有微棱镜型和玻璃珠型两种形式。微棱镜型反射器应颜色均匀一致，整个反光面逆反射性能均匀。玻璃珠型反射器的玻璃珠应颜色一致，不应有漏珠、破损或其它缺陷。反光膜在柱体上应粘贴平整，无皱纹、气泡、拼接缝或其它缺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b.轮廓标的逆反射材料，其色度性能、光度性能、耐候性能、耐盐雾腐蚀性能、耐高低温性能、密封性能等均应符合《轮廊标技术条件》（JT／T388--1999）的有关规定。</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（5）上述加工产品，须按《轮廓标技术条件》（JT/T388—1999）及《突起路标》（</w:t>
      </w:r>
      <w:r>
        <w:rPr>
          <w:rFonts w:hint="eastAsia" w:ascii="仿宋" w:hAnsi="仿宋" w:eastAsia="仿宋" w:cs="仿宋"/>
          <w:color w:val="auto"/>
          <w:sz w:val="24"/>
          <w:highlight w:val="none"/>
          <w:lang w:eastAsia="zh-CN"/>
        </w:rPr>
        <w:t xml:space="preserve">gb/t 24725-2009</w:t>
      </w:r>
      <w:r>
        <w:rPr>
          <w:rFonts w:hint="eastAsia" w:ascii="仿宋" w:hAnsi="仿宋" w:eastAsia="仿宋" w:cs="仿宋"/>
          <w:color w:val="auto"/>
          <w:sz w:val="24"/>
          <w:highlight w:val="none"/>
        </w:rPr>
        <w:t xml:space="preserve">）的规定，随机抽样检验合格，方可进行安装和设置。</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全天候（雨夜）反光标线、长效Ⅱ型Ⅰ级反光道路预成标线带、绿色减速带、彩色防滑路面等特殊交通标线应保证所有出厂产品都符合设计图纸规定的技术指标。产品应有合格证，另附有使用说明及注意事项。</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2、施工要求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2.1路面标线</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（1）设置标线的路面表面应清洁干燥，无松散颗粒、灰尘、沥青、油污或其他有害物质。</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（2）在水泥路面或旧的沥青路面施加标线需要预涂底油时，应先喷涂热熔底油下涂剂，按试验决定的间隔时间喷涂热熔涂料，以提高其粘结力。</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（3）为了确保标线涂料和路面材料完全相适应，底油的类型和用量应经采购单位批准。</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（4）标线的颜色为白色和黄色，应符合《路面标线涂料》（JT／T280－</w:t>
      </w:r>
      <w:r>
        <w:rPr>
          <w:rFonts w:hint="eastAsia" w:ascii="仿宋" w:hAnsi="仿宋" w:eastAsia="仿宋" w:cs="仿宋"/>
          <w:color w:val="auto"/>
          <w:sz w:val="24"/>
          <w:highlight w:val="none"/>
          <w:lang w:val="en-US" w:eastAsia="zh-CN"/>
        </w:rPr>
        <w:t xml:space="preserve">2022</w:t>
      </w:r>
      <w:r>
        <w:rPr>
          <w:rFonts w:hint="eastAsia" w:ascii="仿宋" w:hAnsi="仿宋" w:eastAsia="仿宋" w:cs="仿宋"/>
          <w:color w:val="auto"/>
          <w:sz w:val="24"/>
          <w:highlight w:val="none"/>
        </w:rPr>
        <w:t xml:space="preserve">）的要求，并按采购单位同意的方法施工。喷涂机具应使用自行式机械。</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（5）标线宽度、虚线长及间隔、点线长及间隔、双标线的间隔，应按《道路交通标志和标线》（GB5768-2017）规定办理。</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（6）特殊标线的图案、标记，如箭头及字母等的尺寸应按图纸要求和《道路交通标志和标线》（GB5768-2017）规定办理。</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（7）所有标线应具有顺直、平顺、光洁、均匀及精美外观；湿膜厚度符合图纸要求，否则，应由中标单位予以更正并经采购单位同意，费用由中标单位自负。</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（8）有缺陷的、施工不当、尺寸不正确或位置错误的标线均应清除，路面应修补，材料应更换，并经采购单位同意，其费用由中标单位自理。</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（9）涂料在容器内加热时，温度应控制在涂料生产商的使用说明规定值内，不得超过最高限制温度。烃树脂类材料，保持在熔融状态的时间不大于6h；树胶树脂类材料，保持在熔融状态的时间不大于4h。</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（10）涂料喷涂于路面时的温度，应符合涂料生产商提供的使用说明的要求，否则会影响喷涂使用寿命。</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（11）喷涂施工应在白天进行，雨天、尘埃大、风大、温度低于10℃时应暂时停止施工。</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（12）玻璃珠的撒布应经试验并获采购单位的批准方可实施。撒布玻璃珠应在涂料喷涂后立即进行，以0.3kg/m2的用量加压撒布在所有标线上。</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（13）喷涂标线时，应有交通安全措施，设置适当警告标志，阻止车辆及行人在作业区内通行，防止将涂料带出或形成车辙，直至标线充分干燥。</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振荡标线是在路面上一次成型长方形排骨式突起的高亮度道路标线，是一种即使在雨天也能取得超群的高视认性，在汽车压线的瞬间引起轻快的振动以提醒司机注意安全、防止越线的新型产品。具体施工工艺为：</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路面处理。先除去路面泥土、土埃等杂物，如果含有水分应用喷枪进行干燥；</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底漆撒布。使用专门设备按热熔型标线涂料的规定用量均匀撒布；</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振荡标线的涂敷。往热熔中投入专门材料在充分搅拌的条件下使之完全溶解；在确认底漆完全干燥后，使用专用划线机在170-210℃之间进行涂敷施工；</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玻璃微珠的撒布。使用与划线机一体的撒布器在涂敷施工后随即撒布玻璃微珠；</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确认涂料充分冷却、固化后，即可开放车辆的通行。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振荡标线的规格以设计图纸为准，设计图纸未明确的，振荡标线突起部分的高度为4-7mm，宽度为50mm，每两个突起部分设置间距在300-500mm，振荡标线的基础标线在1.5-2mm。</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（15）全天候（雨夜）反光标线、长效Ⅱ型Ⅰ级反光道路预成标线带等应严格按产品使用说明施工，以保证使用效果；绿色减速带、彩色防滑路面等特殊交通标线应委托专业队伍施工。</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3．质量检验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（1）检查项目</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路面标线检查项目</w:t>
      </w:r>
      <w:r/>
    </w:p>
    <w:tbl>
      <w:tblPr>
        <w:tblStyle w:val="931"/>
        <w:tblW w:w="9244"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76"/>
        <w:gridCol w:w="1632"/>
        <w:gridCol w:w="2391"/>
        <w:gridCol w:w="2689"/>
        <w:gridCol w:w="739"/>
      </w:tblGrid>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项次</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检查项目</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规定值或允许偏差</w:t>
            </w:r>
            <w:r/>
          </w:p>
        </w:tc>
        <w:tc>
          <w:tcPr>
            <w:tcW w:w="268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检查方法和频率</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权值</w:t>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线段</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长度</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2689" w:type="dxa"/>
            <w:vAlign w:val="center"/>
            <w:vMerge w:val="restart"/>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1000-2000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宽度</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400-450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+15,0</w:t>
            </w:r>
            <w:r/>
          </w:p>
        </w:tc>
        <w:tc>
          <w:tcPr>
            <w:tcW w:w="2689" w:type="dxa"/>
            <w:vAlign w:val="center"/>
            <w:vMerge w:val="restart"/>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150-200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厚度</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常温型（0.12-0.2）</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-0.03,+0.10</w:t>
            </w:r>
            <w:r/>
          </w:p>
        </w:tc>
        <w:tc>
          <w:tcPr>
            <w:tcW w:w="2689" w:type="dxa"/>
            <w:vAlign w:val="center"/>
            <w:vMerge w:val="restart"/>
            <w:textDirection w:val="lrTb"/>
            <w:noWrap w:val="false"/>
          </w:tcPr>
          <w:p>
            <w:pPr>
              <w:pStyle w:val="1136"/>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无论采用何钟形式级配沥青砼，标线厚度从路面顶面起计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涂膜厚度计：干膜用水平尺、塞尺或用卡尺，抽栓10%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加热型（0.20-0.4）</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-0.05,+0.15</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热熔型（1.0-4.5）</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图纸规定值</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标线横线偏位（mm）</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268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纵向</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间距</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2689" w:type="dxa"/>
            <w:vAlign w:val="center"/>
            <w:vMerge w:val="restart"/>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标线剥落面积</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检查总面积的0-43%</w:t>
            </w:r>
            <w:r/>
          </w:p>
        </w:tc>
        <w:tc>
          <w:tcPr>
            <w:tcW w:w="268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4倍放大镜：目测检查</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反光标线逆反射系数</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（cd·1x-1·m-2）</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白色标线≥150</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黄色标线≥100</w:t>
            </w:r>
            <w:r/>
          </w:p>
        </w:tc>
        <w:tc>
          <w:tcPr>
            <w:tcW w:w="268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反光标线逆反射系数测量仪：抽检10%</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bl>
    <w:p>
      <w:pPr>
        <w:ind w:firstLine="465"/>
        <w:spacing w:line="400" w:lineRule="exact"/>
        <w:rPr>
          <w:rFonts w:hint="eastAsia"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采用水性涂料</w:t>
      </w:r>
      <w:r>
        <w:rPr>
          <w:rFonts w:ascii="仿宋" w:hAnsi="仿宋" w:eastAsia="仿宋" w:cs="仿宋"/>
          <w:color w:val="auto"/>
          <w:sz w:val="24"/>
          <w:highlight w:val="none"/>
        </w:rPr>
        <w:t xml:space="preserve">，</w:t>
      </w:r>
      <w:r>
        <w:rPr>
          <w:rFonts w:ascii="仿宋" w:hAnsi="仿宋" w:eastAsia="仿宋" w:cs="仿宋"/>
          <w:color w:val="auto"/>
          <w:sz w:val="24"/>
          <w:highlight w:val="none"/>
          <w:lang w:val="zh-CN"/>
        </w:rPr>
        <w:t xml:space="preserve">不易燃、环保安全型涂料，</w:t>
      </w:r>
      <w:r>
        <w:rPr>
          <w:rFonts w:hint="eastAsia" w:ascii="仿宋" w:hAnsi="仿宋" w:eastAsia="仿宋" w:cs="仿宋"/>
          <w:color w:val="auto"/>
          <w:sz w:val="24"/>
          <w:highlight w:val="none"/>
          <w:lang w:val="zh-CN"/>
        </w:rPr>
        <w:t xml:space="preserve">具有快干、耐候性、耐污性、强附着力、安全环保。</w:t>
      </w:r>
      <w:r>
        <w:rPr>
          <w:rFonts w:ascii="仿宋" w:hAnsi="仿宋" w:eastAsia="仿宋" w:cs="仿宋"/>
          <w:color w:val="auto"/>
          <w:sz w:val="24"/>
          <w:highlight w:val="none"/>
          <w:lang w:val="zh-CN"/>
        </w:rPr>
        <w:t xml:space="preserve">环保性能的</w:t>
      </w:r>
      <w:r>
        <w:rPr>
          <w:rFonts w:hint="eastAsia" w:ascii="仿宋" w:hAnsi="仿宋" w:eastAsia="仿宋" w:cs="仿宋"/>
          <w:color w:val="auto"/>
          <w:sz w:val="24"/>
          <w:highlight w:val="none"/>
          <w:lang w:val="zh-CN"/>
        </w:rPr>
        <w:t xml:space="preserve">VOC须低至100克/升以下，产品须具有十环标志认证，非危产品，非燃爆性质。反光性能配合玻璃珠使用须达到2个月以上，白色使用寿命内平均逆反射系数仍需达到80（mcd.Ix.m</w:t>
      </w:r>
      <w:r>
        <w:rPr>
          <w:rFonts w:hint="eastAsia" w:ascii="仿宋" w:hAnsi="仿宋" w:eastAsia="仿宋" w:cs="仿宋"/>
          <w:color w:val="auto"/>
          <w:sz w:val="24"/>
          <w:highlight w:val="none"/>
          <w:vertAlign w:val="superscript"/>
          <w:lang w:val="zh-CN"/>
        </w:rPr>
        <w:t xml:space="preserve">-2</w:t>
      </w:r>
      <w:r>
        <w:rPr>
          <w:rFonts w:hint="eastAsia" w:ascii="仿宋" w:hAnsi="仿宋" w:eastAsia="仿宋" w:cs="仿宋"/>
          <w:color w:val="auto"/>
          <w:sz w:val="24"/>
          <w:highlight w:val="none"/>
          <w:lang w:val="zh-CN"/>
        </w:rPr>
        <w:t xml:space="preserve">）以上。</w:t>
      </w:r>
      <w:r/>
    </w:p>
    <w:p>
      <w:pPr>
        <w:jc w:val="left"/>
        <w:spacing w:line="400" w:lineRule="exact"/>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二）水性涂料技术要求</w:t>
      </w:r>
      <w:r/>
    </w:p>
    <w:tbl>
      <w:tblPr>
        <w:tblStyle w:val="1186"/>
        <w:tblW w:w="91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10"/>
        <w:gridCol w:w="2126"/>
        <w:gridCol w:w="3420"/>
      </w:tblGrid>
      <w:tr>
        <w:trPr>
          <w:jc w:val="center"/>
        </w:trPr>
        <w:tc>
          <w:tcPr>
            <w:tcW w:w="1242"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性能分类</w:t>
            </w:r>
            <w:r/>
          </w:p>
        </w:tc>
        <w:tc>
          <w:tcPr>
            <w:tcW w:w="241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性能项目</w:t>
            </w:r>
            <w:r/>
          </w:p>
        </w:tc>
        <w:tc>
          <w:tcPr>
            <w:tcW w:w="2126"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执行标准</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技术要求</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基本性能</w:t>
            </w:r>
            <w:r/>
          </w:p>
        </w:tc>
        <w:tc>
          <w:tcPr>
            <w:tcW w:w="2410"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容器中状态</w:t>
            </w:r>
            <w:r/>
          </w:p>
        </w:tc>
        <w:tc>
          <w:tcPr>
            <w:tcW w:w="2126" w:type="dxa"/>
            <w:vAlign w:val="center"/>
            <w:vMerge w:val="restart"/>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JT/</w:t>
            </w:r>
            <w:r>
              <w:rPr>
                <w:rFonts w:hint="eastAsia" w:ascii="仿宋" w:hAnsi="仿宋" w:eastAsia="仿宋" w:cs="仿宋"/>
                <w:color w:val="auto"/>
                <w:sz w:val="24"/>
                <w:highlight w:val="none"/>
                <w:lang w:val="en-US" w:eastAsia="zh-CN"/>
              </w:rPr>
              <w:t xml:space="preserve">T</w:t>
            </w:r>
            <w:r>
              <w:rPr>
                <w:rFonts w:hint="eastAsia" w:ascii="仿宋" w:hAnsi="仿宋" w:eastAsia="仿宋" w:cs="仿宋"/>
                <w:color w:val="auto"/>
                <w:sz w:val="24"/>
                <w:highlight w:val="none"/>
              </w:rPr>
              <w:t xml:space="preserve">280-2004</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无结块，结皮现象，易于搅拌</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粘度,KU</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密度,g/cm3</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重量固体含量，%</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≥70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漆膜外观</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应无发皱，泛花，起泡，开裂，粘结等现象漆膜颜色和外观应与样板差异不大</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耐水性，耐碱性</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24h</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冻融稳定性</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3个周期</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快干性能</w:t>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不沾胜时间(min)</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≤15</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早期耐水性(min)</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≤120</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安全性能</w:t>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遮盖率，%</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白色:≥95</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黄色:≥80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亮度因数</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白色:≥0.75</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黄色:≥045</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耐磨性，mg</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附着力(划圈法)</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≤5级</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抗滑性能</w:t>
            </w:r>
            <w:r/>
          </w:p>
        </w:tc>
        <w:tc>
          <w:tcPr>
            <w:tcW w:w="2126" w:type="dxa"/>
            <w:vAlign w:val="center"/>
            <w:textDirection w:val="lrTb"/>
            <w:noWrap w:val="false"/>
          </w:tcPr>
          <w:p>
            <w:pPr>
              <w:jc w:val="center"/>
              <w:spacing w:line="400" w:lineRule="exact"/>
              <w:rPr>
                <w:rFonts w:hint="default"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GB/T16311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20</w:t>
            </w:r>
            <w:r>
              <w:rPr>
                <w:rFonts w:hint="eastAsia" w:ascii="仿宋" w:hAnsi="仿宋" w:eastAsia="仿宋" w:cs="仿宋"/>
                <w:color w:val="auto"/>
                <w:sz w:val="24"/>
                <w:highlight w:val="none"/>
                <w:lang w:val="en-US" w:eastAsia="zh-CN"/>
              </w:rPr>
              <w:t xml:space="preserve">24</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抗滑摆值≥45BPN</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初始逆反射系数，mcd·Ix</w:t>
            </w:r>
            <w:r>
              <w:rPr>
                <w:rFonts w:hint="eastAsia" w:ascii="仿宋" w:hAnsi="仿宋" w:eastAsia="仿宋" w:cs="仿宋"/>
                <w:color w:val="auto"/>
                <w:sz w:val="24"/>
                <w:highlight w:val="none"/>
                <w:vertAlign w:val="superscript"/>
              </w:rPr>
              <w:t xml:space="preserve">-1</w:t>
            </w:r>
            <w:r>
              <w:rPr>
                <w:rFonts w:hint="eastAsia" w:ascii="仿宋" w:hAnsi="仿宋" w:eastAsia="仿宋" w:cs="仿宋"/>
                <w:color w:val="auto"/>
                <w:sz w:val="24"/>
                <w:highlight w:val="none"/>
              </w:rPr>
              <w:t xml:space="preserve">·m</w:t>
            </w:r>
            <w:r>
              <w:rPr>
                <w:rFonts w:hint="eastAsia" w:ascii="仿宋" w:hAnsi="仿宋" w:eastAsia="仿宋" w:cs="仿宋"/>
                <w:color w:val="auto"/>
                <w:sz w:val="24"/>
                <w:highlight w:val="none"/>
                <w:vertAlign w:val="superscript"/>
              </w:rPr>
              <w:t xml:space="preserve">-2</w:t>
            </w:r>
            <w:r/>
          </w:p>
        </w:tc>
        <w:tc>
          <w:tcPr>
            <w:tcW w:w="2126" w:type="dxa"/>
            <w:vAlign w:val="center"/>
            <w:vMerge w:val="restart"/>
            <w:textDirection w:val="lrTb"/>
            <w:noWrap w:val="false"/>
          </w:tcPr>
          <w:p>
            <w:pPr>
              <w:jc w:val="center"/>
              <w:spacing w:line="400" w:lineRule="exact"/>
              <w:rPr>
                <w:rFonts w:hint="default"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GB/T16311-20</w:t>
            </w:r>
            <w:r>
              <w:rPr>
                <w:rFonts w:hint="eastAsia" w:ascii="仿宋" w:hAnsi="仿宋" w:eastAsia="仿宋" w:cs="仿宋"/>
                <w:color w:val="auto"/>
                <w:sz w:val="24"/>
                <w:highlight w:val="none"/>
                <w:lang w:val="en-US" w:eastAsia="zh-CN"/>
              </w:rPr>
              <w:t xml:space="preserve">24</w:t>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白色:≥150</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黄色:≥100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使用期间逆反射系数，mcd·Ix</w:t>
            </w:r>
            <w:r>
              <w:rPr>
                <w:rFonts w:hint="eastAsia" w:ascii="仿宋" w:hAnsi="仿宋" w:eastAsia="仿宋" w:cs="仿宋"/>
                <w:color w:val="auto"/>
                <w:sz w:val="24"/>
                <w:highlight w:val="none"/>
                <w:vertAlign w:val="superscript"/>
              </w:rPr>
              <w:t xml:space="preserve">-1</w:t>
            </w:r>
            <w:r>
              <w:rPr>
                <w:rFonts w:hint="eastAsia" w:ascii="仿宋" w:hAnsi="仿宋" w:eastAsia="仿宋" w:cs="仿宋"/>
                <w:color w:val="auto"/>
                <w:sz w:val="24"/>
                <w:highlight w:val="none"/>
              </w:rPr>
              <w:t xml:space="preserve">·m</w:t>
            </w:r>
            <w:r>
              <w:rPr>
                <w:rFonts w:hint="eastAsia" w:ascii="仿宋" w:hAnsi="仿宋" w:eastAsia="仿宋" w:cs="仿宋"/>
                <w:color w:val="auto"/>
                <w:sz w:val="24"/>
                <w:highlight w:val="none"/>
                <w:vertAlign w:val="superscript"/>
              </w:rPr>
              <w:t xml:space="preserve">-2</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白色:≥80</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黄色:≥50</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环保性能</w:t>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挥发性有机化合物VOC, g/L</w:t>
            </w:r>
            <w:r/>
          </w:p>
        </w:tc>
        <w:tc>
          <w:tcPr>
            <w:tcW w:w="2126"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HK USA</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H</w:t>
            </w:r>
            <w:r>
              <w:rPr>
                <w:rFonts w:hint="eastAsia" w:ascii="仿宋" w:hAnsi="仿宋" w:eastAsia="仿宋" w:cs="仿宋"/>
                <w:color w:val="auto"/>
                <w:sz w:val="24"/>
                <w:highlight w:val="none"/>
                <w:lang w:val="en-US" w:eastAsia="zh-CN"/>
              </w:rPr>
              <w:t xml:space="preserve">J</w:t>
            </w:r>
            <w:r>
              <w:rPr>
                <w:rFonts w:hint="eastAsia" w:ascii="仿宋" w:hAnsi="仿宋" w:eastAsia="仿宋" w:cs="仿宋"/>
                <w:color w:val="auto"/>
                <w:sz w:val="24"/>
                <w:highlight w:val="none"/>
              </w:rPr>
              <w:t xml:space="preserve">/T201-2005</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≤150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重金属含量</w:t>
            </w:r>
            <w:r/>
          </w:p>
        </w:tc>
        <w:tc>
          <w:tcPr>
            <w:tcW w:w="2126"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USA</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H</w:t>
            </w:r>
            <w:r>
              <w:rPr>
                <w:rFonts w:hint="eastAsia" w:ascii="仿宋" w:hAnsi="仿宋" w:eastAsia="仿宋" w:cs="仿宋"/>
                <w:color w:val="auto"/>
                <w:sz w:val="24"/>
                <w:highlight w:val="none"/>
                <w:lang w:val="en-US" w:eastAsia="zh-CN"/>
              </w:rPr>
              <w:t xml:space="preserve">J</w:t>
            </w:r>
            <w:r>
              <w:rPr>
                <w:rFonts w:hint="eastAsia" w:ascii="仿宋" w:hAnsi="仿宋" w:eastAsia="仿宋" w:cs="仿宋"/>
                <w:color w:val="auto"/>
                <w:sz w:val="24"/>
                <w:highlight w:val="none"/>
              </w:rPr>
              <w:t xml:space="preserve">2537-2014</w:t>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铅≤006%，</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铅s9mg/kg，</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镉≤75mg/kg,</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铬≤60mg/kg</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汞≤60mg/kg</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烷基酚聚氧乙烯醚(APEO)、邻苯二甲酸酯类增塑剂</w:t>
            </w:r>
            <w:r/>
          </w:p>
        </w:tc>
        <w:tc>
          <w:tcPr>
            <w:tcW w:w="2126"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H</w:t>
            </w:r>
            <w:r>
              <w:rPr>
                <w:rFonts w:hint="eastAsia" w:ascii="仿宋" w:hAnsi="仿宋" w:eastAsia="仿宋" w:cs="仿宋"/>
                <w:color w:val="auto"/>
                <w:sz w:val="24"/>
                <w:highlight w:val="none"/>
                <w:lang w:val="en-US" w:eastAsia="zh-CN"/>
              </w:rPr>
              <w:t xml:space="preserve">J</w:t>
            </w:r>
            <w:r>
              <w:rPr>
                <w:rFonts w:hint="eastAsia" w:ascii="仿宋" w:hAnsi="仿宋" w:eastAsia="仿宋" w:cs="仿宋"/>
                <w:color w:val="auto"/>
                <w:sz w:val="24"/>
                <w:highlight w:val="none"/>
              </w:rPr>
              <w:t xml:space="preserve">2537-2014</w:t>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w:t>
            </w:r>
            <w:r/>
          </w:p>
        </w:tc>
      </w:tr>
    </w:tbl>
    <w:p>
      <w:pPr>
        <w:ind w:firstLine="472"/>
        <w:spacing w:line="400" w:lineRule="exact"/>
        <w:tabs>
          <w:tab w:val="left" w:pos="753"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三）标志牌</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highlight w:val="none"/>
        </w:rPr>
        <w:t xml:space="preserve">标志牌反光膜采用3M工程级定向反光材料；</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2、具有耐腐蚀、反光好、寿命长等优点；</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3、夜间可视距离大于1KM；</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4、适用温度：-40℃～60℃；</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5、标志的形态、图案、尺寸、颜色、设置，适用等级应符合GB 5768.3-2017的有关规定。要求标志表面的反光膜的性能就符合GB/T 18833-2002的规定；GB/T 18833</w:t>
      </w:r>
      <w:r>
        <w:rPr>
          <w:rFonts w:hint="default" w:ascii="仿宋" w:hAnsi="仿宋" w:eastAsia="仿宋" w:cs="仿宋"/>
          <w:color w:val="auto"/>
          <w:sz w:val="24"/>
          <w:highlight w:val="none"/>
        </w:rPr>
        <w:t xml:space="preserve">-2012</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6、标志的标志面板应符合JT/T 279-2004的有关规定。</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a．版面字体采用电脑刻字技术，文字和图案不可拼接，标志版面颜色应符合GB5768.3-2017规定。指路标志板面内容由采购方确认后制作；</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b．标志牌版面指路和指示标志采用3mm厚的铝合金板；</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c．标志板滑动槽钢采用LF2-M型铝合金板制作；</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d．标志板与滑动槽钢采用铝合金铆钉连接，版面上的铆钉头应打磨平滑；</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e．标志板与标志杆采用抱箍连接，抱箍必须经过热镀锌处理；</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f．标志板的安装应符合GB5768.3-2017的要求；</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7、单柱式杆件壁厚不小于3mm，高度不小于4m，直径76mm</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8、质保期三年。</w:t>
      </w:r>
      <w:r/>
    </w:p>
    <w:p>
      <w:pPr>
        <w:ind w:firstLine="482"/>
        <w:spacing w:line="400" w:lineRule="exact"/>
        <w:shd w:val="clear" w:color="auto" w:fill="ffffff"/>
        <w:rPr>
          <w:rFonts w:ascii="仿宋" w:hAnsi="仿宋" w:eastAsia="仿宋" w:cs="仿宋"/>
          <w:color w:val="auto"/>
          <w:sz w:val="24"/>
          <w:highlight w:val="none"/>
        </w:rPr>
      </w:pPr>
      <w:r>
        <w:rPr>
          <w:rFonts w:hint="eastAsia" w:ascii="仿宋" w:hAnsi="仿宋" w:eastAsia="仿宋" w:cs="仿宋"/>
          <w:b/>
          <w:color w:val="auto"/>
          <w:sz w:val="24"/>
          <w:highlight w:val="none"/>
          <w:lang w:val="zh-CN"/>
        </w:rPr>
        <w:t xml:space="preserve">四）清洗不规范交通标线采购的技术要求：</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（一）</w:t>
      </w:r>
      <w:r>
        <w:rPr>
          <w:rFonts w:hint="eastAsia" w:ascii="仿宋" w:hAnsi="仿宋" w:eastAsia="仿宋" w:cs="仿宋"/>
          <w:color w:val="auto"/>
          <w:sz w:val="24"/>
          <w:highlight w:val="none"/>
          <w:lang w:val="zh-CN"/>
        </w:rPr>
        <w:t xml:space="preserve">标志标线——翻新、去除、清洗：</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清洗标志线（清洗斑马线，路面、马路标志线）、翻新标志线（翻新斑马线，路面、马路标志线）、标线（斑马线，路面、马路标志线）清洗机、热熔标线去除机、去除热熔标线，清洗道路交通标志标线，清洗交通标志标线，去除、清除路面沥青，清除混凝土涂层，清除去除环氧树脂涂层等。</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二）标线清洗机（斑马线清洗机，路面、马路标志线清洗机）在对原有标线无损坏的情况下，可进行快速翻新、清洗标线，标线翻新效果明显；局部需要去除的标线也采用标线翻新机完成，必须对路面的水泥混凝土没有损伤；标线翻新机须设置三种不同的喷头，扇形喷头可快速、大面积去除污渍，旋转喷头可以快速去除顽固污渍，如重油污、口香糖、以及其他附着物，水沙喷头可以进行标线的去除等用途。</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（三）配套机械设备有：</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"http://www.youboy.com/s10807213.html"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lang w:val="zh-CN"/>
        </w:rPr>
        <w:t xml:space="preserve">路面凿毛机、</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"http://www.youboy.com/s10806996.html"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lang w:val="zh-CN"/>
        </w:rPr>
        <w:t xml:space="preserve">混凝土凿毛机 单头凿毛机。</w:t>
      </w:r>
      <w:r>
        <w:rPr>
          <w:rFonts w:hint="eastAsia" w:ascii="仿宋" w:hAnsi="仿宋" w:eastAsia="仿宋" w:cs="仿宋"/>
          <w:color w:val="auto"/>
          <w:sz w:val="24"/>
          <w:highlight w:val="none"/>
          <w:lang w:val="zh-CN"/>
        </w:rPr>
        <w:fldChar w:fldCharType="end"/>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（四）选用标志标线机械须考虑总体对路面的最小化的损伤，机械参数设定、功率设定均须在合适区间。</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（五）路面施工</w:t>
      </w:r>
      <w:r>
        <w:rPr>
          <w:rFonts w:hint="eastAsia" w:ascii="仿宋" w:hAnsi="仿宋" w:eastAsia="仿宋" w:cs="仿宋"/>
          <w:color w:val="auto"/>
          <w:sz w:val="24"/>
          <w:highlight w:val="none"/>
          <w:lang w:val="en-US" w:eastAsia="zh-CN"/>
        </w:rPr>
        <w:t xml:space="preserve">残</w:t>
      </w:r>
      <w:r>
        <w:rPr>
          <w:rFonts w:hint="eastAsia" w:ascii="仿宋" w:hAnsi="仿宋" w:eastAsia="仿宋" w:cs="仿宋"/>
          <w:color w:val="auto"/>
          <w:sz w:val="24"/>
          <w:highlight w:val="none"/>
          <w:lang w:val="zh-CN"/>
        </w:rPr>
        <w:t xml:space="preserve">余物清理干净，恢复至道路通行状态。</w:t>
      </w:r>
      <w:r/>
    </w:p>
    <w:p>
      <w:pPr>
        <w:ind w:firstLine="482"/>
        <w:spacing w:line="400" w:lineRule="exact"/>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五）左转灯（Φ400mm）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方向指示信号灯（Φ400mm）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（1）执行标准：《道路交通信号灯》GB14887-2011；</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（2）单元灯体直径：Φ400mm；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（3）灯体外壳材料：压铸铝全密封；</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（4）PCB板三防喷涂；</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（5）结构设计：前开门设计，一体化灯芯结构方便日常维护；</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（6）额定电压：AC220V±20% ，50±2Hz；</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（7）工作温度：-40℃~+80℃；</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（8）多重密封，防尘防水等级：≥IP55；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（9）功率：≤8W，功率因素≥0.9</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（10）重量：≤12kg；</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提供由公安部交通安全产品质量监督检测中心出具符合GB 14887-2011《道路交通信号灯》检测报告</w:t>
      </w:r>
      <w:r/>
    </w:p>
    <w:p>
      <w:pPr>
        <w:ind w:firstLine="480"/>
        <w:spacing w:line="400" w:lineRule="exact"/>
        <w:rPr>
          <w:rFonts w:hint="eastAsia" w:ascii="仿宋" w:hAnsi="仿宋" w:eastAsia="仿宋" w:cs="仿宋"/>
          <w:b/>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提供由公安部交通安全产品质量监督检测中心出具的信号灯外壳防护等级符合IP55的检测报告。</w:t>
      </w:r>
      <w:r/>
    </w:p>
    <w:p>
      <w:pPr>
        <w:pStyle w:val="1271"/>
        <w:ind w:left="1" w:firstLine="48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zh-CN"/>
        </w:rPr>
        <w:t xml:space="preserve">六）满屏灯Φ400mm）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（1）执行标准：《道路交通信号灯》GB14887-2011；</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（2）单元灯体直径：Φ400mm；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（3）灯体外壳材料：压铸铝全密封；</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（4）PCB板三防喷涂；</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（5）结构设计：前开门设计，一体化灯芯结构方便日常维护；</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（6）额定电压：AC220V±20% ，50±2Hz；</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（7）工作温度：-40℃~+80℃；</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（8）多重密封，防尘防水等级：≥IP55；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（9）功率：≤12W，功率因素≥0.9；</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（10）重量：≤12kg；</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提供由公安部交通安全产品质量监督检测中心出具符合GB 14887-2011《道路交通信号灯》检测报告</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提供由公安部交通安全产品质量监督检测中心出具的信号灯外壳防护等级符合IP55的检测报告。</w:t>
      </w:r>
      <w:r/>
    </w:p>
    <w:p>
      <w:pPr>
        <w:numPr>
          <w:ilvl w:val="0"/>
          <w:numId w:val="0"/>
        </w:numPr>
        <w:ind w:firstLine="482"/>
        <w:spacing w:line="400" w:lineRule="exact"/>
        <w:rPr>
          <w:rFonts w:hint="eastAsia" w:ascii="仿宋" w:hAnsi="仿宋" w:eastAsia="仿宋" w:cs="仿宋"/>
          <w:b/>
          <w:color w:val="auto"/>
          <w:sz w:val="24"/>
          <w:highlight w:val="none"/>
          <w:lang w:val="zh-CN"/>
        </w:rPr>
      </w:pPr>
      <w:r>
        <w:rPr>
          <w:rFonts w:hint="eastAsia" w:ascii="仿宋" w:hAnsi="仿宋" w:eastAsia="仿宋" w:cs="仿宋"/>
          <w:b/>
          <w:color w:val="auto"/>
          <w:sz w:val="24"/>
          <w:szCs w:val="24"/>
          <w:highlight w:val="none"/>
          <w:lang w:val="zh-CN" w:eastAsia="zh-CN" w:bidi="ar-SA"/>
        </w:rPr>
        <w:t xml:space="preserve">七）</w:t>
      </w:r>
      <w:r>
        <w:rPr>
          <w:rFonts w:hint="eastAsia" w:ascii="仿宋" w:hAnsi="仿宋" w:eastAsia="仿宋" w:cs="仿宋"/>
          <w:b/>
          <w:color w:val="auto"/>
          <w:sz w:val="24"/>
          <w:highlight w:val="none"/>
          <w:lang w:val="en-US" w:eastAsia="zh-CN"/>
        </w:rPr>
        <w:t xml:space="preserve">人行</w:t>
      </w:r>
      <w:r>
        <w:rPr>
          <w:rFonts w:hint="eastAsia" w:ascii="仿宋" w:hAnsi="仿宋" w:eastAsia="仿宋" w:cs="仿宋"/>
          <w:b/>
          <w:color w:val="auto"/>
          <w:sz w:val="24"/>
          <w:highlight w:val="none"/>
          <w:lang w:val="zh-CN"/>
        </w:rPr>
        <w:t xml:space="preserve">灯Φ</w:t>
      </w:r>
      <w:r>
        <w:rPr>
          <w:rFonts w:hint="eastAsia" w:ascii="仿宋" w:hAnsi="仿宋" w:eastAsia="仿宋" w:cs="仿宋"/>
          <w:b/>
          <w:color w:val="auto"/>
          <w:sz w:val="24"/>
          <w:highlight w:val="none"/>
          <w:lang w:val="en-US" w:eastAsia="zh-CN"/>
        </w:rPr>
        <w:t xml:space="preserve">3</w:t>
      </w:r>
      <w:r>
        <w:rPr>
          <w:rFonts w:hint="eastAsia" w:ascii="仿宋" w:hAnsi="仿宋" w:eastAsia="仿宋" w:cs="仿宋"/>
          <w:b/>
          <w:color w:val="auto"/>
          <w:sz w:val="24"/>
          <w:highlight w:val="none"/>
          <w:lang w:val="zh-CN"/>
        </w:rPr>
        <w:t xml:space="preserve">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（1）人行横道信号灯采用静态红、绿人形图案灯，不带倒计时；</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（2）执行标准：《道路交通信号灯》GB14887-2011；</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（3）LED芯片采用优质国产灯芯，专业的金线封装；</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（4）单元灯体直径：Φ300mm；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（5）灯体外壳材料：压铸铝全密封；</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（6）PCB板三防喷涂；</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（7）结构设计：前开门设计，一体化灯芯结构方便日常维护；</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（8）额定电压：AC220V±20% ，50±2Hz；</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（9）工作温度：-40℃~+80℃；</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（10）多重密封，防尘防水等级：≥IP55；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（11）功率：≤12W，功率因素≥0.85；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提供由公安部交通安全产品质量监督检测中心出具符合GB 14887-2011《道路交通信号灯》检测报告</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提供由公安部交通安全产品质量监督检测中心出具的信号灯外壳防护等级符合IP55的检测报告。</w:t>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szCs w:val="22"/>
          <w:lang w:val="en-US" w:eastAsia="zh-CN"/>
        </w:rPr>
        <w:t xml:space="preserve">八）</w:t>
      </w:r>
      <w:r>
        <w:rPr>
          <w:rFonts w:hint="eastAsia" w:ascii="仿宋" w:hAnsi="仿宋" w:eastAsia="仿宋" w:cs="仿宋"/>
          <w:b/>
          <w:color w:val="auto"/>
          <w:sz w:val="24"/>
          <w:highlight w:val="none"/>
          <w:lang w:val="zh-CN" w:eastAsia="zh-CN"/>
        </w:rPr>
        <w:t xml:space="preserve">智能信号机</w:t>
      </w:r>
      <w:r>
        <w:rPr>
          <w:rFonts w:hint="eastAsia" w:ascii="仿宋" w:hAnsi="仿宋" w:eastAsia="仿宋" w:cs="仿宋"/>
          <w:b/>
          <w:color w:val="auto"/>
          <w:sz w:val="24"/>
          <w:highlight w:val="none"/>
          <w:lang w:val="en-US" w:eastAsia="zh-CN"/>
        </w:rPr>
        <w:t xml:space="preserve">-配件</w:t>
      </w:r>
      <w:r/>
    </w:p>
    <w:p>
      <w:pPr>
        <w:rPr>
          <w:rFonts w:hint="eastAsia"/>
          <w:color w:val="auto"/>
          <w:highlight w:val="none"/>
          <w:lang w:val="en-US" w:eastAsia="zh-CN"/>
        </w:rPr>
      </w:pPr>
      <w:r>
        <w:rPr>
          <w:rFonts w:hint="eastAsia"/>
          <w:color w:val="auto"/>
          <w:highlight w:val="none"/>
          <w:lang w:val="en-US" w:eastAsia="zh-CN"/>
        </w:rPr>
      </w:r>
      <w:r/>
    </w:p>
    <w:p>
      <w:pPr>
        <w:ind w:firstLine="482"/>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en-US" w:eastAsia="zh-CN" w:bidi="ar-SA"/>
        </w:rPr>
        <w:t xml:space="preserve">8.1</w:t>
      </w:r>
      <w:r>
        <w:rPr>
          <w:rFonts w:hint="eastAsia" w:ascii="仿宋" w:hAnsi="仿宋" w:eastAsia="仿宋" w:cs="仿宋"/>
          <w:b/>
          <w:bCs/>
          <w:color w:val="auto"/>
          <w:sz w:val="24"/>
          <w:szCs w:val="24"/>
          <w:highlight w:val="none"/>
          <w:lang w:val="zh-CN" w:eastAsia="zh-CN" w:bidi="ar-SA"/>
        </w:rPr>
        <w:t xml:space="preserve">驱动模块</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94615</wp:posOffset>
                </wp:positionV>
                <wp:extent cx="518795" cy="3666490"/>
                <wp:effectExtent l="0" t="0" r="14604" b="10160"/>
                <wp:wrapSquare wrapText="bothSides"/>
                <wp:docPr id="8" name="图片 15" descr="8ea479ccf4d7d154b21a7d25d3d80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5" descr="8ea479ccf4d7d154b21a7d25d3d801c"/>
                        <pic:cNvPicPr>
                          <a:picLocks noChangeAspect="1"/>
                        </pic:cNvPicPr>
                        <pic:nvPr/>
                      </pic:nvPicPr>
                      <pic:blipFill>
                        <a:blip r:embed="rId21">
                          <a:grayscl/>
                          <a:lum bright="12000"/>
                        </a:blip>
                        <a:srcRect l="36218" t="2821" r="47601" b="11638"/>
                        <a:stretch/>
                      </pic:blipFill>
                      <pic:spPr bwMode="auto">
                        <a:xfrm>
                          <a:off x="0" y="0"/>
                          <a:ext cx="518795" cy="366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0.4pt;mso-position-horizontal:absolute;mso-position-vertical-relative:text;margin-top:7.4pt;mso-position-vertical:absolute;width:40.9pt;height:288.7pt;mso-wrap-distance-left:9.0pt;mso-wrap-distance-top:0.0pt;mso-wrap-distance-right:9.0pt;mso-wrap-distance-bottom:0.0pt;" stroked="f">
                <v:path textboxrect="0,0,0,0"/>
                <w10:wrap type="square"/>
                <v:imagedata r:id="rId21" o:title=""/>
              </v:shape>
            </w:pict>
          </mc:Fallback>
        </mc:AlternateConten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驱动模块是智能型控制模块，接受来自主控模块的信号灯驱动控制信息，处理信号灯状态检测信号。</w:t>
      </w:r>
      <w:r/>
    </w:p>
    <w:p>
      <w:pPr>
        <w:pStyle w:val="933"/>
        <w:ind w:firstLine="42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每块灯驱动板上有8路驱动电路，并具有灯状态检测反馈电路。具有过零触发功能，避免对可控硅的高压冲击，减少高频干扰辐射。可控硅功率余量大，有效抵抗外电路大电流和短路冲击。输出端设有防雷击瞬态抑制管、压敏电阻。</w:t>
      </w:r>
      <w:r/>
    </w:p>
    <w:p>
      <w:pPr>
        <w:pStyle w:val="933"/>
        <w:ind w:firstLine="42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220VAC高电压输出采用后面板出线，采用进口功率接插件，220VAC电源也由该插座输入，使得拔下插座后，模块不带高电压，保证维护安全。</w:t>
      </w:r>
      <w:r/>
    </w:p>
    <w:p>
      <w:pPr>
        <w:pStyle w:val="933"/>
        <w:ind w:firstLine="42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8路驱动的缺省配置为2组机动车灯（每组为红、黄、绿），1组行人灯（每组为红、绿），有特殊需要时，可通过上位机软件单独配置每个灯驱动的属性，</w:t>
      </w:r>
      <w:r>
        <w:rPr>
          <w:rFonts w:hint="eastAsia" w:ascii="仿宋" w:hAnsi="仿宋" w:eastAsia="仿宋" w:cs="仿宋"/>
          <w:b w:val="0"/>
          <w:bCs w:val="0"/>
          <w:color w:val="auto"/>
          <w:sz w:val="24"/>
          <w:szCs w:val="24"/>
          <w:highlight w:val="none"/>
          <w:lang w:val="en-US" w:eastAsia="zh-CN" w:bidi="ar-SA"/>
        </w:rPr>
        <w:t xml:space="preserve">有</w:t>
      </w:r>
      <w:r>
        <w:rPr>
          <w:rFonts w:hint="eastAsia" w:ascii="仿宋" w:hAnsi="仿宋" w:eastAsia="仿宋" w:cs="仿宋"/>
          <w:b w:val="0"/>
          <w:bCs w:val="0"/>
          <w:color w:val="auto"/>
          <w:sz w:val="24"/>
          <w:szCs w:val="24"/>
          <w:highlight w:val="none"/>
          <w:lang w:val="zh-CN" w:eastAsia="zh-CN" w:bidi="ar-SA"/>
        </w:rPr>
        <w:t xml:space="preserve">极大的灵活性。</w:t>
      </w:r>
      <w:r/>
    </w:p>
    <w:p>
      <w:pP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指示灯说明：（从上往下数）</w:t>
      </w:r>
      <w:r/>
    </w:p>
    <w:p>
      <w:pPr>
        <w:ind w:left="420"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第1个灯：向主控板发送数据指示；亮：有数据发送；灭：无数据发送；</w:t>
      </w:r>
      <w:r/>
    </w:p>
    <w:p>
      <w:pPr>
        <w:ind w:left="420"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第2个灯：接收主控板数据指示；亮：有数据接收；灭：无数据接收；</w:t>
      </w:r>
      <w:r/>
    </w:p>
    <w:p>
      <w:pPr>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第3-10个灯：对应于路口相应信号灯的驱动。亮：相应的信号灯有电压输出；灭：无电压输出。</w:t>
      </w:r>
      <w:r/>
    </w:p>
    <w:p>
      <w:pPr>
        <w:rPr>
          <w:rFonts w:hint="eastAsia" w:ascii="宋体" w:hAnsi="宋体" w:eastAsia="宋体" w:cs="Arial"/>
          <w:color w:val="auto"/>
          <w:highlight w:val="none"/>
        </w:rPr>
      </w:pPr>
      <w:r>
        <w:rPr>
          <w:rFonts w:hint="eastAsia" w:ascii="宋体" w:hAnsi="宋体" w:eastAsia="宋体" w:cs="Arial"/>
          <w:color w:val="auto"/>
          <w:highlight w:val="none"/>
        </w:rPr>
      </w:r>
      <w:r/>
    </w:p>
    <w:p>
      <w:pPr>
        <w:rPr>
          <w:rFonts w:hint="eastAsia" w:ascii="宋体" w:hAnsi="宋体" w:eastAsia="宋体" w:cs="宋体"/>
          <w:color w:val="auto"/>
          <w:highlight w:val="yellow"/>
        </w:rPr>
      </w:pPr>
      <w:r>
        <w:rPr>
          <w:rFonts w:hint="eastAsia" w:ascii="宋体" w:hAnsi="宋体" w:eastAsia="宋体" w:cs="宋体"/>
          <w:color w:val="auto"/>
          <w:highlight w:val="yellow"/>
        </w:rPr>
      </w:r>
      <w:r/>
    </w:p>
    <w:p>
      <w:pPr>
        <w:rPr>
          <w:rFonts w:hint="eastAsia" w:ascii="宋体" w:hAnsi="宋体" w:eastAsia="宋体" w:cs="宋体"/>
          <w:color w:val="auto"/>
          <w:highlight w:val="yellow"/>
        </w:rPr>
      </w:pPr>
      <w:r>
        <w:rPr>
          <w:rFonts w:hint="eastAsia" w:ascii="宋体" w:hAnsi="宋体" w:eastAsia="宋体" w:cs="宋体"/>
          <w:color w:val="auto"/>
          <w:highlight w:val="yellow"/>
        </w:rPr>
      </w:r>
      <w:r/>
    </w:p>
    <w:p>
      <w:pPr>
        <w:ind w:firstLine="482"/>
        <w:keepLines w:val="0"/>
        <w:keepNext w:val="0"/>
        <w:pageBreakBefore w:val="0"/>
        <w:widowControl w:val="off"/>
        <w:rPr>
          <w:rFonts w:hint="eastAsia" w:ascii="仿宋" w:hAnsi="仿宋" w:eastAsia="仿宋" w:cs="仿宋"/>
          <w:b/>
          <w:bCs/>
          <w:color w:val="auto"/>
          <w:sz w:val="24"/>
          <w:szCs w:val="24"/>
          <w:highlight w:val="none"/>
          <w:lang w:val="en-US" w:eastAsia="zh-CN" w:bidi="ar-SA"/>
        </w:rPr>
      </w:pPr>
      <w:r/>
      <w:bookmarkStart w:id="293" w:name="_Toc24142"/>
      <w:r/>
      <w:r/>
    </w:p>
    <w:p>
      <w:p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br w:type="page" w:clear="all"/>
      </w:r>
      <w:r/>
    </w:p>
    <w:p>
      <w:p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8.2 板卡式黄闪器</w:t>
      </w:r>
      <w:r/>
    </w:p>
    <w:p>
      <w:pPr>
        <w:rPr>
          <w:rFonts w:hint="default"/>
          <w:color w:val="auto"/>
          <w:highlight w:val="none"/>
          <w:lang w:val="en-US" w:eastAsia="zh-CN"/>
        </w:rPr>
      </w:pPr>
      <w:r>
        <w:rPr>
          <w:rFonts w:hint="default"/>
          <w:color w:val="auto"/>
          <w:highlight w:val="none"/>
          <w:lang w:val="en-US" w:eastAsia="zh-CN"/>
        </w:rPr>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26670</wp:posOffset>
                </wp:positionH>
                <wp:positionV relativeFrom="margin">
                  <wp:posOffset>2210435</wp:posOffset>
                </wp:positionV>
                <wp:extent cx="598805" cy="3204210"/>
                <wp:effectExtent l="0" t="0" r="10795" b="15240"/>
                <wp:wrapSquare wrapText="bothSides"/>
                <wp:docPr id="9" name="图片 16" descr="检测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descr="检测板"/>
                        <pic:cNvPicPr>
                          <a:picLocks noChangeAspect="1"/>
                        </pic:cNvPicPr>
                        <pic:nvPr/>
                      </pic:nvPicPr>
                      <pic:blipFill>
                        <a:blip r:embed="rId22">
                          <a:grayscl/>
                        </a:blip>
                        <a:srcRect l="7283" t="2444" r="12162" b="7498"/>
                        <a:stretch/>
                      </pic:blipFill>
                      <pic:spPr bwMode="auto">
                        <a:xfrm>
                          <a:off x="0" y="0"/>
                          <a:ext cx="598805" cy="320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margin;margin-left:2.1pt;mso-position-horizontal:absolute;mso-position-vertical-relative:margin;margin-top:174.0pt;mso-position-vertical:absolute;width:47.1pt;height:252.3pt;mso-wrap-distance-left:9.0pt;mso-wrap-distance-top:0.0pt;mso-wrap-distance-right:9.0pt;mso-wrap-distance-bottom:0.0pt;" stroked="f">
                <v:path textboxrect="0,0,0,0"/>
                <w10:wrap type="square"/>
                <v:imagedata r:id="rId22" o:title=""/>
              </v:shape>
            </w:pict>
          </mc:Fallback>
        </mc:AlternateContent>
      </w: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lang w:val="zh-CN" w:eastAsia="zh-CN" w:bidi="ar-SA"/>
        </w:rPr>
        <mc:AlternateContent>
          <mc:Choice Requires="wpg">
            <w:drawing>
              <wp:inline xmlns:wp="http://schemas.openxmlformats.org/drawingml/2006/wordprocessingDrawing" distT="0" distB="0" distL="0" distR="0">
                <wp:extent cx="3051175" cy="1938020"/>
                <wp:effectExtent l="0" t="0" r="15875" b="5080"/>
                <wp:docPr id="10" name="图片 1" descr="21-v-z黄闪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21-v-z黄闪03"/>
                        <pic:cNvPicPr>
                          <a:picLocks noChangeAspect="1"/>
                        </pic:cNvPicPr>
                        <pic:nvPr/>
                      </pic:nvPicPr>
                      <pic:blipFill>
                        <a:blip r:embed="rId23"/>
                        <a:srcRect l="0" t="11832" r="0" b="6340"/>
                        <a:stretch/>
                      </pic:blipFill>
                      <pic:spPr bwMode="auto">
                        <a:xfrm rot="10800000">
                          <a:off x="0" y="0"/>
                          <a:ext cx="3051175" cy="1938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40.2pt;height:152.6pt;mso-wrap-distance-left:0.0pt;mso-wrap-distance-top:0.0pt;mso-wrap-distance-right:0.0pt;mso-wrap-distance-bottom:0.0pt;rotation:180;" stroked="f">
                <v:path textboxrect="0,0,0,0"/>
                <v:imagedata r:id="rId23" o:title=""/>
              </v:shape>
            </w:pict>
          </mc:Fallback>
        </mc:AlternateConten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黄闪器切换器是硬件黄闪控制器，可以在交通信号机处于故障或则维修时发挥作用，这样路口就不会陷入交通瘫痪状态。独立硬件黄闪器里面没有任何程序，由纯硬件搭建完成，运行更稳定可靠，还作为一个单独部件附在信号机中独立运行，不受信号机的影响。</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各部分介绍如下：</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5V、12V和GND接地线：给其他设备供电；</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控制GND接地线：连接主控/检测驱动条的标号1和2，受主控/检测板控制（即当前者状态正常时，可通过控制线使独立硬件黄闪器“失效”；当前者异常时，可通过控制线使独立黄闪器“起作用”）；</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灯驱动：连接左直右驱动条，负责切断主控单元输出；</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黄闪输出：输出控制黄灯的信号；</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ind w:firstLine="442"/>
        <w:keepLines w:val="0"/>
        <w:keepNext w:val="0"/>
        <w:pageBreakBefore w:val="0"/>
        <w:widowControl w:val="off"/>
        <w:rPr>
          <w:rFonts w:hint="eastAsia"/>
          <w:b/>
          <w:bCs/>
          <w:color w:val="auto"/>
          <w:sz w:val="22"/>
          <w:szCs w:val="24"/>
          <w:highlight w:val="none"/>
          <w:lang w:val="en-US" w:eastAsia="zh-CN"/>
        </w:rPr>
      </w:pPr>
      <w:r/>
      <w:bookmarkStart w:id="294" w:name="_Toc12690"/>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br w:type="page" w:clear="all"/>
      </w:r>
      <w:r/>
    </w:p>
    <w:p>
      <w:p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8.3检测器模块</w:t>
      </w:r>
      <w:bookmarkEnd w:id="294"/>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运行：亮：正常运行；</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托管：闪烁，灯色就绪可进入托管状态；灭：灯色未就绪；常亮:进入托管状态</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CAN：与各方向检测器的通讯指示；亮: 与车检器联机；灭: 与车检器脱机；</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北东南西：分为4组指示，左边流量检测输入，右边通讯倒计时输出；</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NET：RJ45以太网接入；</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COM：RS232串口，用于参数配置、固件升级；有配套的检测板上位机软件。</w: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3752215" cy="2197735"/>
                <wp:effectExtent l="0" t="0" r="635" b="1206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24"/>
                        <a:stretch/>
                      </pic:blipFill>
                      <pic:spPr bwMode="auto">
                        <a:xfrm>
                          <a:off x="0" y="0"/>
                          <a:ext cx="3752215" cy="2197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95.4pt;height:173.0pt;mso-wrap-distance-left:0.0pt;mso-wrap-distance-top:0.0pt;mso-wrap-distance-right:0.0pt;mso-wrap-distance-bottom:0.0pt;" stroked="f">
                <v:path textboxrect="0,0,0,0"/>
                <v:imagedata r:id="rId24" o:title=""/>
              </v:shape>
            </w:pict>
          </mc:Fallback>
        </mc:AlternateContent>
      </w:r>
      <w:r/>
    </w:p>
    <w:p>
      <w:pPr>
        <w:pStyle w:val="933"/>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信号机提供4路RS485检测器输入接口（通常路口的一个方向用一个），可对接线圈、视频、地磁检测器等车辆检测器。信号机提供4路RS485与每个倒计时器通信。</w:t>
      </w:r>
      <w:r/>
    </w:p>
    <w:p>
      <w:pPr>
        <w:pStyle w:val="933"/>
        <w:ind w:firstLine="480"/>
        <w:spacing w:line="240" w:lineRule="auto"/>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信号机提供1路RJ45以太网接口，用于对接视频、雷达、雷视等感知设备及RSU、MEC等智能网联设备，我公司均提供对接协议，也可根据设备厂家协议对我公司信号机进行定制修改。</w:t>
      </w:r>
      <w:r/>
    </w:p>
    <w:p>
      <w:pPr>
        <w:pStyle w:val="933"/>
        <w:ind w:firstLine="480"/>
        <w:spacing w:line="240" w:lineRule="auto"/>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ind w:firstLine="482"/>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en-US" w:eastAsia="zh-CN" w:bidi="ar-SA"/>
        </w:rPr>
        <w:t xml:space="preserve">8.4</w:t>
      </w:r>
      <w:r>
        <w:rPr>
          <w:rFonts w:hint="eastAsia" w:ascii="仿宋" w:hAnsi="仿宋" w:eastAsia="仿宋" w:cs="仿宋"/>
          <w:b/>
          <w:bCs/>
          <w:color w:val="auto"/>
          <w:sz w:val="24"/>
          <w:szCs w:val="24"/>
          <w:highlight w:val="none"/>
          <w:lang w:val="zh-CN" w:eastAsia="zh-CN" w:bidi="ar-SA"/>
        </w:rPr>
        <w:t xml:space="preserve">手控开关制作</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准备材料：电话线、KN24常开开关、有机玻璃手柄各一个、4cm的RV0.3线缆、2根4cm的2.0型号的热缩管</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1.电话线处理：</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（1）电话线的一端剥去外皮，里面两根线露出1cm长度</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（2）电话线的一端剥去外皮，里面两根线露出2.5cm长度；沾锡，与两根长4cm的RV0.3的线连接，套上直径为2mm的热缩管，将线进行包裹</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2.电话线与航空母头插座连接：</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（1）拧开航空母头插座，底部有三个接线柱</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（2）将露出1cm长度的电话线的一端与母头插座底部如图所示沾锡相连：</w: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inline xmlns:wp="http://schemas.openxmlformats.org/drawingml/2006/wordprocessingDrawing" distT="0" distB="0" distL="0" distR="0">
                <wp:extent cx="2265680" cy="2160270"/>
                <wp:effectExtent l="0" t="0" r="1270" b="11430"/>
                <wp:docPr id="12"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图示&#10;&#10;描述已自动生成"/>
                        <pic:cNvPicPr>
                          <a:picLocks noChangeAspect="1"/>
                        </pic:cNvPicPr>
                        <pic:nvPr/>
                      </pic:nvPicPr>
                      <pic:blipFill>
                        <a:blip r:embed="rId25"/>
                        <a:stretch/>
                      </pic:blipFill>
                      <pic:spPr bwMode="auto">
                        <a:xfrm>
                          <a:off x="0" y="0"/>
                          <a:ext cx="2265680" cy="2160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78.4pt;height:170.1pt;mso-wrap-distance-left:0.0pt;mso-wrap-distance-top:0.0pt;mso-wrap-distance-right:0.0pt;mso-wrap-distance-bottom:0.0pt;" stroked="f">
                <v:path textboxrect="0,0,0,0"/>
                <v:imagedata r:id="rId25" o:title=""/>
              </v:shape>
            </w:pict>
          </mc:Fallback>
        </mc:AlternateConten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接线图</w: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inline xmlns:wp="http://schemas.openxmlformats.org/drawingml/2006/wordprocessingDrawing" distT="0" distB="0" distL="0" distR="0">
                <wp:extent cx="970280" cy="2194560"/>
                <wp:effectExtent l="0" t="0" r="1270" b="15240"/>
                <wp:docPr id="13" name="图片 4"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descr="图片包含 游戏机&#10;&#10;描述已自动生成"/>
                        <pic:cNvPicPr>
                          <a:picLocks noChangeAspect="1"/>
                        </pic:cNvPicPr>
                        <pic:nvPr/>
                      </pic:nvPicPr>
                      <pic:blipFill>
                        <a:blip r:embed="rId26"/>
                        <a:stretch/>
                      </pic:blipFill>
                      <pic:spPr bwMode="auto">
                        <a:xfrm>
                          <a:off x="0" y="0"/>
                          <a:ext cx="970280" cy="2194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4pt;height:172.8pt;mso-wrap-distance-left:0.0pt;mso-wrap-distance-top:0.0pt;mso-wrap-distance-right:0.0pt;mso-wrap-distance-bottom:0.0pt;" stroked="f">
                <v:path textboxrect="0,0,0,0"/>
                <v:imagedata r:id="rId26" o:title=""/>
              </v:shape>
            </w:pict>
          </mc:Fallback>
        </mc:AlternateConten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实物图</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（2）连好后拧上尾部外壳，并在尾部底端塞入剥下的电话线外皮（不塞直接拧螺丝，线会晃动，塞入再拧螺丝，线不会晃动），拧好螺丝</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3.电话线与手持手动按钮开关连接：</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（1）将电话线里面的线露出2.5cm的一端从有机手柄底部穿入</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（2）将两根线沾锡与KN24常开开关的两个接线柱相连，不分顺序</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（3）接好后用扎带将线扎</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（4）将KN24常开开关拧在有机手柄上</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（5）拧紧侧面螺丝</w:t>
      </w:r>
      <w:r/>
    </w:p>
    <w:p>
      <w:pPr>
        <w:jc w:val="center"/>
        <w:rPr>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3096260" cy="3216275"/>
                <wp:effectExtent l="0" t="0" r="8890" b="3175"/>
                <wp:docPr id="14"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descr="图示&#10;&#10;描述已自动生成"/>
                        <pic:cNvPicPr>
                          <a:picLocks noChangeAspect="1"/>
                        </pic:cNvPicPr>
                        <pic:nvPr/>
                      </pic:nvPicPr>
                      <pic:blipFill>
                        <a:blip r:embed="rId27"/>
                        <a:stretch/>
                      </pic:blipFill>
                      <pic:spPr bwMode="auto">
                        <a:xfrm>
                          <a:off x="0" y="0"/>
                          <a:ext cx="3096260" cy="321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43.8pt;height:253.2pt;mso-wrap-distance-left:0.0pt;mso-wrap-distance-top:0.0pt;mso-wrap-distance-right:0.0pt;mso-wrap-distance-bottom:0.0pt;" stroked="f">
                <v:path textboxrect="0,0,0,0"/>
                <v:imagedata r:id="rId27" o:title=""/>
              </v:shape>
            </w:pict>
          </mc:Fallback>
        </mc:AlternateContent>
      </w:r>
      <w:r/>
    </w:p>
    <w:p>
      <w:pPr>
        <w:jc w:val="left"/>
        <w:widowControl/>
        <w:rPr>
          <w:b/>
          <w:bCs/>
          <w:color w:val="auto"/>
          <w:sz w:val="30"/>
          <w:szCs w:val="32"/>
          <w:highlight w:val="none"/>
        </w:rPr>
      </w:pPr>
      <w:r>
        <w:rPr>
          <w:b/>
          <w:bCs/>
          <w:color w:val="auto"/>
          <w:sz w:val="30"/>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t xml:space="preserve">成品图示:</w:t>
      </w:r>
      <w:r/>
    </w:p>
    <w:p>
      <w:pPr>
        <w:pStyle w:val="956"/>
        <w:numPr>
          <w:ilvl w:val="0"/>
          <w:numId w:val="0"/>
        </w:numPr>
        <w:jc w:val="center"/>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3341370" cy="2903220"/>
                <wp:effectExtent l="0" t="0" r="11430" b="11430"/>
                <wp:docPr id="15" name="图片 6" descr="水中的倒影&#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descr="水中的倒影&#10;&#10;低可信度描述已自动生成"/>
                        <pic:cNvPicPr>
                          <a:picLocks noChangeAspect="1"/>
                        </pic:cNvPicPr>
                        <pic:nvPr/>
                      </pic:nvPicPr>
                      <pic:blipFill>
                        <a:blip r:embed="rId28"/>
                        <a:stretch/>
                      </pic:blipFill>
                      <pic:spPr bwMode="auto">
                        <a:xfrm>
                          <a:off x="0" y="0"/>
                          <a:ext cx="3341370" cy="290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63.1pt;height:228.6pt;mso-wrap-distance-left:0.0pt;mso-wrap-distance-top:0.0pt;mso-wrap-distance-right:0.0pt;mso-wrap-distance-bottom:0.0pt;" stroked="f">
                <v:path textboxrect="0,0,0,0"/>
                <v:imagedata r:id="rId28" o:title=""/>
              </v:shape>
            </w:pict>
          </mc:Fallback>
        </mc:AlternateConten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w:t>
      </w:r>
      <w:r>
        <w:rPr>
          <w:rFonts w:hint="eastAsia" w:ascii="仿宋" w:hAnsi="仿宋" w:eastAsia="仿宋" w:cs="仿宋"/>
          <w:color w:val="auto"/>
          <w:sz w:val="24"/>
          <w:szCs w:val="24"/>
          <w:highlight w:val="none"/>
          <w:lang w:val="en-US" w:eastAsia="zh-CN"/>
        </w:rPr>
        <w:t xml:space="preserve">信号机</w:t>
      </w:r>
      <w:r>
        <w:rPr>
          <w:rFonts w:hint="eastAsia" w:ascii="仿宋" w:hAnsi="仿宋" w:eastAsia="仿宋" w:cs="仿宋"/>
          <w:color w:val="auto"/>
          <w:sz w:val="24"/>
          <w:szCs w:val="24"/>
          <w:highlight w:val="none"/>
          <w:lang w:val="zh-CN"/>
        </w:rPr>
        <w:t xml:space="preserve">检测报告复印件加盖生产厂家公章。</w:t>
      </w:r>
      <w:bookmarkEnd w:id="293"/>
      <w:r/>
      <w:r/>
    </w:p>
    <w:p>
      <w:pPr>
        <w:numPr>
          <w:ilvl w:val="0"/>
          <w:numId w:val="0"/>
        </w:numPr>
        <w:ind w:firstLine="482"/>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szCs w:val="24"/>
          <w:highlight w:val="none"/>
          <w:lang w:val="en-US" w:eastAsia="zh-CN" w:bidi="ar-SA"/>
        </w:rPr>
        <w:t xml:space="preserve">九）</w:t>
      </w:r>
      <w:r>
        <w:rPr>
          <w:rFonts w:hint="eastAsia" w:ascii="仿宋" w:hAnsi="仿宋" w:eastAsia="仿宋" w:cs="仿宋"/>
          <w:b/>
          <w:color w:val="auto"/>
          <w:sz w:val="24"/>
          <w:highlight w:val="none"/>
          <w:lang w:val="en-US" w:eastAsia="zh-CN"/>
        </w:rPr>
        <w:t xml:space="preserve">移动红绿灯</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技术参数</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1、适用环境：-</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0~45℃、相对湿度20%~90%</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2、尺寸重量：底脚0.75M、撑脚1.3M、总重</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5KG </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3、升降高度：1.80M--3.00 M可调</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4、抗风能力：高位抗风6级，低位抗风7级。</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5、结构防护：铝合金、不锈钢、工程塑料等耐腐蚀材料</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防尘、防水（IP54等级）</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6、灯面显示：圆满25CM，左转圆满四向三色</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7、显示像素：三色超高亮LED发光管，遮阳罩内置。红色、黄色1.5cd，</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绿色3.0cd。可视距离800米，工作寿命6万小时</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8、触摸键盘：（含辅助按纽）</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操作：编程、手控、节电、语音、时段、校时</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显示：绿灯计时、绿灯相位和蓄电池电量模拟</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警卫：步进功能精准控制相位</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9、控制方式：</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方案：六种（黄闪、混合、分开、单向、丁字、错位）放行方案</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时段：八个时段各选方案</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10、工作时间：</w:t>
      </w:r>
      <w:r/>
    </w:p>
    <w:p>
      <w:pPr>
        <w:ind w:firstLine="480"/>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       常规模式：耗电 5.5W，</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168小时，约7天。</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       节电模式：耗电 3.0W, </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260小时，约11天。</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       黄闪模式：耗电 2W，</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400小时，约17天。</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、充电方式及电池：</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外置充电器：外接交流电源 220V±10%，50HZ（备用）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免维护电池：4只12V20AH并联，工作寿命大于</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lang w:val="zh-CN"/>
        </w:rPr>
        <w:t xml:space="preserve">年</w:t>
      </w:r>
      <w:r/>
    </w:p>
    <w:p>
      <w:pPr>
        <w:ind w:firstLine="560"/>
        <w:spacing w:line="360" w:lineRule="auto"/>
        <w:rPr>
          <w:rFonts w:hint="eastAsia" w:ascii="仿宋" w:hAnsi="仿宋" w:eastAsia="仿宋" w:cs="仿宋"/>
          <w:color w:val="auto"/>
          <w:sz w:val="24"/>
          <w:szCs w:val="24"/>
          <w:highlight w:val="none"/>
          <w:lang w:val="zh-CN"/>
        </w:rPr>
      </w:pPr>
      <w:r>
        <w:rPr>
          <w:rFonts w:hint="eastAsia" w:ascii="宋体" w:cs="宋体"/>
          <w:color w:val="auto"/>
          <w:sz w:val="28"/>
          <w:szCs w:val="28"/>
          <w:highlight w:val="none"/>
          <w:lang w:val="zh-CN"/>
        </w:rPr>
        <w:t xml:space="preserve">      </w:t>
      </w:r>
      <w:r>
        <w:rPr>
          <w:rFonts w:hint="eastAsia" w:ascii="仿宋" w:hAnsi="仿宋" w:eastAsia="仿宋" w:cs="仿宋"/>
          <w:color w:val="auto"/>
          <w:sz w:val="24"/>
          <w:szCs w:val="24"/>
          <w:highlight w:val="none"/>
          <w:lang w:val="zh-CN"/>
        </w:rPr>
        <w:t xml:space="preserve"> 精确充放电，欠压时自动关机，电压恢复时自动开机</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、抗风安全结构</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显示部分为抗风体球形灯头设计，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意外倾倒时，球头可减小对行车、行人伤害程度。</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、半封闭式球头</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控制电器均在球头内，可整体插拔更换；</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通过内置烟道式铝质隔离管，增强强度，空气对流散热。</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、高强防腐材质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铝合金、不锈钢、工程塑料材质，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整体喷涂汽车级光亮漆。</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、升降行走结构</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大幅升降范围内可任意停留，</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底部有提高抗风能力的伸缩式撑脚，</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底部滚轮为短距离移动，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附赠万向底盘可满足长距离移动。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、结构参数</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可视高度270CM    升足顶高300CM   </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下降顶高180CM    升降比：1：1.67  </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桶体直径66CM     底盘直径75CM</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提供检测报告复印件加盖生产厂家公章。</w:t>
      </w:r>
      <w:r/>
    </w:p>
    <w:p>
      <w:pPr>
        <w:numPr>
          <w:ilvl w:val="0"/>
          <w:numId w:val="0"/>
        </w:numPr>
        <w:ind w:firstLine="482"/>
        <w:spacing w:line="40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szCs w:val="24"/>
          <w:highlight w:val="none"/>
          <w:lang w:val="en-US" w:eastAsia="zh-CN" w:bidi="ar-SA"/>
        </w:rPr>
        <w:t xml:space="preserve">十）</w:t>
      </w:r>
      <w:bookmarkStart w:id="295" w:name="OLE_LINK7"/>
      <w:r>
        <w:rPr>
          <w:rFonts w:hint="eastAsia" w:ascii="仿宋" w:hAnsi="仿宋" w:eastAsia="仿宋" w:cs="仿宋"/>
          <w:b/>
          <w:color w:val="auto"/>
          <w:sz w:val="24"/>
          <w:highlight w:val="none"/>
          <w:lang w:val="en-US" w:eastAsia="zh-CN"/>
        </w:rPr>
        <w:t xml:space="preserve">电警</w:t>
      </w:r>
      <w:bookmarkEnd w:id="295"/>
      <w:r>
        <w:rPr>
          <w:rFonts w:hint="eastAsia" w:ascii="仿宋" w:hAnsi="仿宋" w:eastAsia="仿宋" w:cs="仿宋"/>
          <w:b/>
          <w:color w:val="auto"/>
          <w:sz w:val="24"/>
          <w:highlight w:val="none"/>
          <w:lang w:val="en-US" w:eastAsia="zh-CN"/>
        </w:rPr>
        <w:t xml:space="preserve">设备及平台</w:t>
      </w:r>
      <w:r/>
    </w:p>
    <w:p>
      <w:pPr>
        <w:ind w:firstLine="482"/>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10.1电警抓拍单元500W</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电警抓拍单元由防护罩组件及高清智能摄像机组成，抓拍单元防护罩前面板具有防尘、防水功能，单元内置LED暖光灯，单元支持网络防雷、防浪涌，宽温宽压等。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内置摄像机采用2/3英寸高帧率全局曝光CMOS传感器，分辨率可达2448 × 2048，帧率高达25帧，具有清晰度高、照度低、帧率高、色彩还原度好等特点。</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视频采用H.265、H.264或MJPEG编码，低延时，低码率，压缩比高，处理灵活。</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支持LED频闪灯同步补光。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支持机动车辆、非机动车、行人抓拍。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支持车牌、车型、车身颜色（环境光有要求）、车标、子品牌等信息识别功能，支持压线、逆行、闯红灯、不按导向行驶等违法检测功能。</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红绿灯信号检测方式支持：IO信号，红绿灯检测器，视频检测。</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支持远程数据上传，GB/T 28181视频联网标准、GA/T 1400视图库标准、FTP协议，可将抓拍的图片上传给终端服务器、FTP服务器或者后端平台。</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可支持TF插卡本地存储，可支持至256G，抓拍图片可断网续传。</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传感器类型：2/3” Global shutter CMOS</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图像控制：曝光速度、AGC控制、白平衡方式控制等、视频压缩标准：H.264, H.265, MJPEG</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视频分辨率：2448(H) × 2048(V)、压缩输出码率：32 Kbps~16 Mbps</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帧率：25fps、多码流：支持3码流：</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主码流：2448*2048（默认）；子码流：1080*720P（默认）；</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三码流：704*576（默认）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抓拍图片格式：JPEG、抓拍图片分辨率：2448(H) × 2048(V)</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存储功能：TF, USB、光圈类型：手动光圈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通讯接口：3个RS-485接口，1个RS-232接口；2个RJ45 10M/100M/1000M自适应以太网口</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触发输入：1个触发/报警输入、触发输出：7路F+/F-输出接口，可作为补光灯同步输出控制</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同步输入：SYNC信号灯电源同步输入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违章检测：压线、逆行、闯红灯、不按导向行驶、违法变道、路口停车、绿灯停车、违章掉头、机占非、闯禁令（禁左、禁右、禁止大车、禁摩托车）、闯绿灯、加塞、未戴头盔、占用机动车道等违法行为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机动车：车牌识别：民用车牌，新能源车牌；</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车身颜色识别：白、灰、黄、红、紫、绿、蓝、棕、黑；</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车型识别：大客车、中型客车、大货车、小货车、面包车、皮卡、轿车、SUV/MPV、二轮车、三轮车；车辆品牌，子品牌识别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整体组成：防尘、防水面板，内置LED补光灯，摄像机，IP54单元防护罩，电源适配器（AC220转DC12）</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工作温度：-30℃~70℃</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工作湿度：5%~95%@40℃，无凝结</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电源：100 VAC～240 VAC；频率：48 Hz～52 Hz</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为了保证系统的稳定性需与终端统一品牌</w:t>
      </w:r>
      <w:r/>
    </w:p>
    <w:p>
      <w:pPr>
        <w:ind w:firstLine="482"/>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10.2 卡口抓拍单元900W</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9M车辆人脸卡口抓拍单元</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抓拍单元由防护罩组件及高清智能摄像机组成，抓拍单元防护罩前面板具有防尘、防水功能，单元内置LED暖光灯，单元支持网络防雷、防浪涌，宽温宽压等；</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内置摄像机采用1英寸高帧率全局曝光CMOS传感器，分辨率可达4096 × 2160，帧率高达25帧，具有清晰度高、照度低、帧率高、色彩还原度好等特点；</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视频采用H.265、H.264或MJPEG编码，低延时，低码率，压缩比高，处理灵活；</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支持视频触发等多种触发模式并实现全结构化：支持深度学习算法，支持多目标混合场景应用，实时提取机动车、非机动车、行人、人脸等目标全结构化信息，为大数据业务提供全方位的特征数据基础；</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图像传输延时检验：网络直连情况下，在只输出主码流、分辨率设置为1920 × 1080、帧率设置为25fps, 码率设置为1Mbps，网络协议为UDP、最短延时、智能分析关闭时，视频图像传输至客户端的延时时间小于等于70ms  （以公安部检测报告为准）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支持机动车的车牌，车身颜色，车型，子品牌，驾驶室人员等特征检测，支持机动车的过车记录和违章行为检测抓拍；</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支持非机动车和行人的抓拍和特征检测；</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支持车辆检测处理器、雷达、补光灯的接入；</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使用闪光灯补光时，抓拍图片可看清司乘人员人脸；</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支持远程数据上传，GB/T 28181-2016视频联网标准、GA/T 1400视图库标准、FTP协议，可将抓拍的图片上传给终端服务器、FTP服务器或者后端平台；</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目标跟踪功能检查 ：支持检测并跟踪指定区域内不少于 245 个目标，目标包括机动车、非机动车以及行人。（以公安部检测报告为准）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可支持TF插卡本地存储，可支持至256G，抓拍图片可断网续传；</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传感器类型：1” Global shutter CMOS</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图像控制：曝光速度、AGC控制、白平衡方式控制等</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视频压缩标准：H.264, H.265, MJPEG</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视频分辨率：4096(H) × 2160(V)</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压缩输出码率：32 Kbps~16 Mbps</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帧率：25fps</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多码流：支持3码流：</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主码流：4096*2160（默认）；子码流：1920*1080P（默认）；三码流：704*576（默认）</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抓拍图片格式：JPEG、抓拍图片分辨率：4096(H) × 2160(V)</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存储功能：TF, USB、镜头规格：50mm</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光圈类型：手动光圈 、通讯接口：3个RS-485接口，1个RS-232接口；2个RJ45 10M/100M/1000M自适应以太网口</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触发输入：1个触发/报警输入、触发输出：7路F+/F-输出接口，可作为补光灯同步输出控制、同步输入：SYNC信号灯电源同步输入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违章检测：超速、压车道线、违章变道、未系安全带、未戴头盔、非机动车载人、不礼让行人、逆行、低速、机动车闯禁令、打电话、占用机动车道、摩托车闯禁令、加塞等违法行为</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机动车：车牌识别：民用车牌，2012式车牌，新能源车牌；</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车身颜色识别：白、灰、黄、红、紫、绿、蓝、棕、黑；</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车型识别：大客车、中型客车、大货车、小货车、面包车、皮卡、轿车、SUV/MPV、二轮车、三轮车；</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车辆品牌，子品牌识别</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非机动车：车型识别、特征识别</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行人：人体识别、人脸图像识别、特征识别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整体组成：防尘、防水面板，内置LED补光灯，摄像机，单元防护罩，电源适配器（AC220转DC12）</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为了保证系统的稳定性需与终端统一品牌</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bookmarkStart w:id="296" w:name="OLE_LINK9"/>
      <w:r>
        <w:rPr>
          <w:rFonts w:hint="eastAsia" w:ascii="仿宋" w:hAnsi="仿宋" w:eastAsia="仿宋" w:cs="仿宋"/>
          <w:b/>
          <w:color w:val="auto"/>
          <w:sz w:val="24"/>
          <w:szCs w:val="24"/>
          <w:highlight w:val="none"/>
          <w:lang w:val="en-US" w:eastAsia="zh-CN" w:bidi="ar-SA"/>
        </w:rPr>
        <w:t xml:space="preserve">10.3</w:t>
      </w:r>
      <w:bookmarkEnd w:id="296"/>
      <w:r>
        <w:rPr>
          <w:rFonts w:hint="eastAsia" w:ascii="仿宋" w:hAnsi="仿宋" w:eastAsia="仿宋" w:cs="仿宋"/>
          <w:b/>
          <w:color w:val="auto"/>
          <w:sz w:val="24"/>
          <w:szCs w:val="24"/>
          <w:highlight w:val="none"/>
          <w:lang w:val="en-US" w:eastAsia="zh-CN" w:bidi="ar-SA"/>
        </w:rPr>
        <w:t xml:space="preserve">测速雷达</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定角式雷达测速仪采用现代微波技术和高速数字信号处理技术，精确定位、精准测速，具有高精度、免调试、高稳定性等特点，可应用于龙门架、隧道口、立体交叉桥梁下方等多种交通环境，更加适合要求严苛的道路测速抓拍取证，为交通管理提供准确、可靠、实时的检测信息，保障交通管理系统的正常运行。</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采用24GHz MMIC技术，性能更优越。</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高增益、低副瓣微带天线设计技术，有效避免邻道目标干扰。</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可对多目标进行精确测距测速，精确定位。</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测速误差：车速20km/h-180km/h，误差-0.5km/h-0km/h；车速180km/h及以上，误差-1km/h-0km/h（以公安部检测报告为准）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先进的信号处理技术，性能稳定，虚警率低。</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安装方便，免调试，维护简单。</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环境适应性强，检测性能不受光照、灰尘、雨雪等外界环境干扰。</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内置WiFi功能，可用WiFi实现对雷达参数的修改。</w:t>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bookmarkStart w:id="297" w:name="OLE_LINK10"/>
      <w:r>
        <w:rPr>
          <w:rFonts w:hint="eastAsia" w:ascii="仿宋" w:hAnsi="仿宋" w:eastAsia="仿宋" w:cs="仿宋"/>
          <w:b/>
          <w:color w:val="auto"/>
          <w:sz w:val="24"/>
          <w:szCs w:val="24"/>
          <w:highlight w:val="none"/>
          <w:lang w:val="en-US" w:eastAsia="zh-CN" w:bidi="ar-SA"/>
        </w:rPr>
        <w:t xml:space="preserve">10.4</w:t>
      </w:r>
      <w:bookmarkEnd w:id="297"/>
      <w:r>
        <w:rPr>
          <w:rFonts w:hint="eastAsia" w:ascii="仿宋" w:hAnsi="仿宋" w:eastAsia="仿宋" w:cs="仿宋"/>
          <w:b/>
          <w:color w:val="auto"/>
          <w:sz w:val="24"/>
          <w:szCs w:val="24"/>
          <w:highlight w:val="none"/>
          <w:lang w:val="en-US" w:eastAsia="zh-CN" w:bidi="ar-SA"/>
        </w:rPr>
        <w:t xml:space="preserve"> </w:t>
      </w:r>
      <w:r>
        <w:rPr>
          <w:rFonts w:hint="eastAsia" w:ascii="仿宋" w:hAnsi="仿宋" w:eastAsia="仿宋" w:cs="仿宋"/>
          <w:b/>
          <w:color w:val="auto"/>
          <w:sz w:val="24"/>
          <w:highlight w:val="none"/>
          <w:lang w:val="en-US" w:eastAsia="zh-CN"/>
        </w:rPr>
        <w:t xml:space="preserve">终端管理设备</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支持12个IP摄像机（单路码率10M）的过车记录存储、图片存储、视频存储、数据上传、视频流转发</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可混合接入普通监控用摄像机、智慧监控摄像机、卡口电子警察抓拍机、网络球机等多种前端设备</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坚固紧凑无风扇设计，体积小巧，适合在路边机柜及抱杆机柜使用，单面接口设计，更便于施工操作</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最大支持4TB硬盘存储，图片与录像可设置配额</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设备内的录像、图片文件无法直接删除或者修改，只能通过循环覆盖和硬盘格式化操作。（以公安部检测报告为准）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Web操作，完善的SDK支持</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可设置图片的存储空间，在规定的空间内自动循环覆盖，剩余空间为录像存储空间。（以公安部检测报告为准）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触发输入：1个报警输入、触发输出：1个报警输出</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光纤接口数量：2、硬盘盘位数量：1</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USB数量：1、RJ45接口：8个100M以太网接口，2个10/100/1000M自适应以太网接口</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RS485接口：1、RS232接口：2 、工作指示灯：4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视频压缩标准：H.264;H.265、通用功能：心跳,密码保护,NTP校时</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接入路数：12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工作温度：温度-30℃~70℃</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工作湿度：湿度5%~95%@40℃，无凝结</w:t>
      </w:r>
      <w:r/>
    </w:p>
    <w:p>
      <w:pPr>
        <w:numPr>
          <w:ilvl w:val="0"/>
          <w:numId w:val="0"/>
        </w:numPr>
        <w:ind w:firstLine="482"/>
        <w:spacing w:line="400" w:lineRule="exact"/>
        <w:rPr>
          <w:rFonts w:hint="default"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需无缝对接到现有交警平台（承诺函）</w:t>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bookmarkStart w:id="298" w:name="OLE_LINK11"/>
      <w:r>
        <w:rPr>
          <w:rFonts w:hint="eastAsia" w:ascii="仿宋" w:hAnsi="仿宋" w:eastAsia="仿宋" w:cs="仿宋"/>
          <w:b/>
          <w:color w:val="auto"/>
          <w:sz w:val="24"/>
          <w:szCs w:val="24"/>
          <w:highlight w:val="none"/>
          <w:lang w:val="en-US" w:eastAsia="zh-CN" w:bidi="ar-SA"/>
        </w:rPr>
        <w:t xml:space="preserve">10.5 </w:t>
      </w:r>
      <w:bookmarkEnd w:id="298"/>
      <w:r>
        <w:rPr>
          <w:rFonts w:hint="eastAsia" w:ascii="仿宋" w:hAnsi="仿宋" w:eastAsia="仿宋" w:cs="仿宋"/>
          <w:b/>
          <w:color w:val="auto"/>
          <w:sz w:val="24"/>
          <w:highlight w:val="none"/>
          <w:lang w:val="en-US" w:eastAsia="zh-CN"/>
        </w:rPr>
        <w:t xml:space="preserve">气体爆闪灯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单车道气体爆闪灯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回电时间短&lt;67ms，适于超速抓拍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峰值功率大，有效提升白天人脸效果</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具有光敏，支持白天和晚上两档亮度，可通过RS485调节亮度值</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内置光栅（可选配外置光栅），可有效减少光污染</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电平量触发（可定制开关量触发）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光源类型：气体灯管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发光角度：10°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色温：≤7000K</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补光距离：16~25m</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光栅：内置光栅，可选配外置光栅</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覆盖范围：单车道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电源：220V±20%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瞬时功率：1000W</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回电时间：小于67ms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响应时间：≤47us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亮度调节：通过光敏切换白天和晚上两档亮度，可通过RS485调节亮度值</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触发方式：电平量，可配置开关量</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闪光时间：300us，可通过RS485调节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爆闪时长：300us，可通过RS485调节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气体闪光次数：＞2000万次（2S闪一次）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尺寸：469×270×270mm</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工作温度：-40℃～70℃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工作湿度：湿度5%～95%@40℃，无凝结</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电源：220VAC±20%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防护等级：IP65</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外壳材质：铝</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线缆长度：6m </w:t>
      </w:r>
      <w:r/>
    </w:p>
    <w:p>
      <w:pPr>
        <w:numPr>
          <w:ilvl w:val="0"/>
          <w:numId w:val="0"/>
        </w:numPr>
        <w:ind w:firstLine="482"/>
        <w:spacing w:line="400" w:lineRule="exact"/>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10.6 LED频闪灯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光源类型：16颗优质大功率LED</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发光角度12°</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覆盖范围：单车道环境补光灯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最佳补光范围16米～25米</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触发方式： 4V~6V电平量触发（高电平有效）（可选配开关量触发）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触发信号：频率15~250HZ，占空比1%~39%，响应时间小于20US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外壳材质金属铝</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一般规范</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工作温度：温度-30℃~70℃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电源：220VAC±10%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工作湿度：湿度5%~95%@40℃，无凝结</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功耗：35W MAX</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防护等级：IP66</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重量：2.74KG</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10.7礼让行人相机</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电警抓拍单元由防护罩组件及高清智能摄像机组成，抓拍单元防护罩前面板具有防尘、防水功能，单元内置LED暖光灯，单元支持网络防雷、防浪涌，宽温宽压等。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内置摄像机采用1英寸高帧率全局曝光CMOS传感器，分辨率可达4096 × 2160，帧率高达25帧，具有清晰度高、照度低、帧率高、色彩还原度好等特点。</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视频采用H.265、H.264或MJPEG编码，低延时，低码率，压缩比高，处理灵活。</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支持LED频闪灯同步补光。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支持机动车辆、非机动车、行人抓拍。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支持车牌、车型、车身颜色（环境光有要求）、车标、子品牌等信息识别功能，支持压线、逆行、闯红灯、不按导向行驶等违法检测功能。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红绿灯信号检测方式支持：IO信号，红绿灯检测器，视频检测。</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支持远程数据上传，GB/T 28181视频联网标准、GA/T 1400视图库标准、FTP协议，可将抓拍的图片上传给终端服务器、FTP服务器或者后端平台。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可支持TF插卡本地存储，可支持至256G，抓拍图片可断网续传。</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传感器类型：1” Global shutter CMOS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图像控制：曝光速度、AGC控制、白平衡方式控制等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视频压缩标准：H.264, H.265, MJPEG、视频分辨率：4096(H) × 2160(V)</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压缩输出码率：32 Kbps~16 Mbps、帧率：25fps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多码流：支持3码流：、主码流：4096×2160（默认）；、子码流：1920×1080P（默认）；三码流：704×576（默认）</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抓拍图片格式：JPEG、抓拍图片分辨率：4096(H) × 2160(V)</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存储功能：TF, USB、镜头规格：16mm或12mm可选、光圈类型：手动光圈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通讯接口：3个RS-485接口，1个RS-232接口；2个RJ45 10M/100M/1000M自适应以太网口</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触发输入：1个触发/报警输入、触发输出：7路F+/F-输出接口，可作为补光灯同步输出控制、同步输入：SYNC信号灯电源同步输入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机动车：车牌识别：民用车牌，新能源车牌；</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车身颜色识别：白、灰、黄、红、紫、绿、蓝、棕、黑；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车型识别：大客车、中型客车、大货车、小货车、面包车、皮卡、轿车、SUV/MPV、二轮车、三轮车；</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车辆品牌，子品牌识别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整体组成：防尘、防水面板，内置LED补光灯，摄像机，IP54单元防护罩，电源适配器（AC220转DC12）</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工作温度：-30℃~70℃</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工作湿度：5%~95%@40℃，无凝结</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电源：100 VAC～240 VAC；频率：48 Hz～52 Hz</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为了保证系统的稳定性需与终端统一品牌</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10.8 违停球</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全景400万臻全彩，细节球机400万25倍，采用双镜头设计，兼顾全景细节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全景采用1个 F1.0大光圈全彩镜头，可输出90°大场景画面，细节采用1/1.8 CMOS传感器25倍光学变倍镜头，高清成像</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支持多种智能资源切换：【全景】Smart事件（默认）；【细节】Smart事件（默认），全结构化，混合目标比对，智能交通，人员布控</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支持AR功能，摄像机的实时视频画面中添加最多500个AR标签，且可实现标签与标签联动的功能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适用于城市道路、路口、路段、广场、操场、服务区、停车场、景区、江面、湖面等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Smart事件：支持全景路对设定区域进行布防，当检测到目标时联动细节摄像机对目标进行跟随及报警，实现周界布防，全景Smart事件检测距离50米</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内置2颗GPU芯片，全景视频图像内置1个镜头，光圈不小于F1.0，具有不小于1/1.8靶面尺寸,细节视频图像内置1个镜头，具有不小于1/1.8靶面尺寸（以公安部检验报告为准）</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内置喇叭，支持声光警戒，报警联动白光闪烁报警和声音报警，声音内容可选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全结构化：支持细节路混合目标检测，对检测区域内的人、非机动车、车进行同时抓拍上传，人脸人体关联输出，并实现对人脸、人体、车辆结构化属性特征信息提取</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人员布控：支持前端实时建模比对，对人脸和人体进行布控跟踪，跟踪过程中目标经纬度信息实时上传，构建时空域场景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智能交通智能：包括城市道路违章取证、交通数据采集、道路事件检测、车辆布控跟踪四类智能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城市道路违章取证：细节路支持违停、逆行、压线、变道、机占非、掉头，违停有效检测距离200 m</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▲可从诊断信息中导出云台控制历史记录，包括：手动键控PTZ、3D定位、手动调用预置点、手动调用花扫、手动调用巡航（公安部检验报告证明）</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车辆布控：支持前端实时建模比对，对授权和非授权名单车辆进行布控跟踪，跟踪过程中目标经纬度信息实时上传，构建时空域场景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交通数据采集：细节路支持车流量、车道平均速度、车头时距、车头间距、车道时间占有率、车道空间占有率</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AI-ISP降噪：采用去噪卷积神经网络将深度结构、学习算法用于图像去噪，最终使画面成像更新清晰，噪点更小图像更干净准</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支持GB35114A级安全加密</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传感器类型：【全景】1/1.8＂ progressive scan CMOS,【细节】1/1.8＂ progressive scan CMOS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最低照度：【全景】彩色 0.0005Lux @ (F1.0，AGC ON)，黑白0.0001Lux @(F1.0，AGC ON)， 0Lux with Lght；</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【细节】彩色 0.0005Lux @ (F1.5，AGC ON)，黑白:0.0001Lux @(F1.5，AGC ON)， 0Lux with IR；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焦距：【全景】4mm；【细节】5.9~147.5 mm，25倍光学变倍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视场角：【全景】90°；【细节】59.8°-2.7°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补光灯距离：【全景】暖白光30米；【细节】暖白光50米，红外250米</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防补光过曝：支持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smart事件上报的抓图支持叠加规则区域和目标框：可配置报警抓图叠加目标信息及规则信息，支持开启及关闭。支持设置预览画面是否叠加显示规则区域框及告警提示信息（公安部检验报告证明）</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水平范围：【全景】不支持；【细节】0-360°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垂直范围：【全景】7-17°；【细节】-20-90°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水平速度：【全景】不支持；【细节】水平键控速度：0.1°-160°/s,速度可设;水平预置点速度：240°/s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垂直速度：【全景】垂直键控速度可设；【细节】垂直键控速度：0.1°-120°/s,速度可设;垂直预置点速度：200°/s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视频压缩标准：H.265,H.264,MJPEG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宽动态：支持120dB超宽动态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陀螺仪：支持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网络接口：支持100M网络数据,RJ45网口,自适应网络数据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SD卡扩展：内置Micro SD卡插槽,支持Micro SD/Micro SDHC/Micro SDXC卡,最大支持512 GB</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报警：7路报警输入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2路报警输出</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音频：1路音频输入，1路音频输出，音频峰值：2~2.4 V[p-p]，输入阻抗：1 kΩ ± 10%；线性电平，阻抗：600 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RS-485：采用半双工模式，支持自适应HIKVISION，PELCO-P和PELCO-D(可添加)协议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恢复出厂设置：支持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电源：DC36V/1.67A</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工作温湿度：-40 ℃~70 ℃；湿度小于95%</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喇叭温度-30 ℃~55 ℃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除雾：支持</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功耗：最大功耗：60 W（其中【全景】加热6 W，补光灯6 W；【细节】加热6 W，补光灯12 W）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防护：IP67; 6000V 防雷、防浪涌、防突波，符合GB/T17626.2/3/4/5/6四级标准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需无缝对接到现有交警平台</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10.9 AI非现场审核平台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软件功能：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应用 AI 图像识别技术，软件结合违法文本数据和违法证据照片进行AI智能检测，实现以下功能：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1、根据不同的违法场景，实现对非现场违法证据图片的智能预审，快速筛选出无效的违法数据进行标记与删除，减少人工审核的工作量，提高审核效率。</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2、软件可对违法目标车辆号牌种类、号牌号码、行车方向、车辆类型、号牌完整度等要素进行检测识别。</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3、软件支持未合成组图、2张图片组合（左右结构、上下结构）、3张图片组合（目字结构、皿字结构）、4张图片组合（田字结构、一字形排列）、6张图片组合（上下3张）的违法图片组合方式识别。</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对以下2类违法行为进行智能解析并标记是否为证据不充分数据：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（1）不系安全带</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（2）接打电话</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系统接入：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1、环境自适应：系统进行图片审核时，应能自动适应图片中道路通行条件、入口路段类型、道路中心隔离条件、交通控制方式、照明条件、天气等条件变化。</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2、混合交通流自适应：系统图片审核时，应能适应图片中混合交通流的影响。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3、软件支持国产化服务器。</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系统性能指标：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1、单台GPU服务器每分钟筛选违法记录不少于15条。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2、软件支持号牌模糊、车辆特征不明显、车身不完整等无效场景删除</w:t>
      </w:r>
      <w:r/>
    </w:p>
    <w:p>
      <w:pPr>
        <w:numPr>
          <w:ilvl w:val="0"/>
          <w:numId w:val="0"/>
        </w:numPr>
        <w:ind w:firstLine="482"/>
        <w:spacing w:line="400" w:lineRule="exact"/>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10.10 </w:t>
      </w:r>
      <w:r>
        <w:rPr>
          <w:rFonts w:hint="default" w:ascii="仿宋" w:hAnsi="仿宋" w:eastAsia="仿宋" w:cs="仿宋"/>
          <w:b/>
          <w:color w:val="auto"/>
          <w:sz w:val="24"/>
          <w:szCs w:val="24"/>
          <w:highlight w:val="none"/>
          <w:lang w:val="en-US" w:eastAsia="zh-CN" w:bidi="ar-SA"/>
        </w:rPr>
        <w:t xml:space="preserve">智慧哨兵平台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非机动车违法管控平台运维运维及升级服务：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对现有非机动车违法管控平台进行运维及升级，增加非机动车违法算法，增加统计功能，增加特殊人员标签、增加数据导出功能。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增加功能清单：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违法算法扩展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行人闯红灯算法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非机动车闯红灯算法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数据统计功能扩展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人员分拣统计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系统可根据处罚时间统计大队民警的分拣数量</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违法次数统计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系统根据违法时间、处罚状态、违法次数、部门、违法行为等不同条件统计数据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特殊人员统计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系统根据抓拍时间。人员类型等条件统计数据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违法行为统计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系统根据违法行为不同等条件统计数据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工作量统计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系统根据部门、抓拍数量、分拣有效数量、分拣无效数量、待分拣数量、处罚数量等条件统计数据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增加特殊人员标签</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增加特殊人员标签（如公务员、民警、特定工作单位、学生家长、快递外卖等），系统支持批量导入系，后台审核时能够即时显示特殊人员身份。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增加数据导出功能</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增加数据导出功能，</w:t>
      </w:r>
      <w:r>
        <w:rPr>
          <w:rFonts w:hint="default" w:ascii="仿宋" w:hAnsi="仿宋" w:eastAsia="仿宋" w:cs="仿宋"/>
          <w:color w:val="auto"/>
          <w:sz w:val="24"/>
          <w:szCs w:val="24"/>
          <w:highlight w:val="none"/>
          <w:lang w:val="en-US" w:eastAsia="zh-CN"/>
        </w:rPr>
        <w:t xml:space="preserve">支持将平台相关违法数据导出进行二次处置，如特殊人员（快递、外卖、多次违法不处理人员）等</w:t>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非现场违法写入平台运维服务：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对接大货车闯红灯数据，将违法数据和视频写入集指平台。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对接现有测速设备，将违法数据匹配标志图片，写入集指平台。</w:t>
      </w:r>
      <w:r/>
    </w:p>
    <w:p>
      <w:pPr>
        <w:numPr>
          <w:ilvl w:val="0"/>
          <w:numId w:val="0"/>
        </w:numPr>
        <w:ind w:firstLine="482"/>
        <w:spacing w:line="400" w:lineRule="exact"/>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10.11 </w:t>
      </w:r>
      <w:r>
        <w:rPr>
          <w:rFonts w:hint="default" w:ascii="仿宋" w:hAnsi="仿宋" w:eastAsia="仿宋" w:cs="仿宋"/>
          <w:b/>
          <w:color w:val="auto"/>
          <w:sz w:val="24"/>
          <w:szCs w:val="24"/>
          <w:highlight w:val="none"/>
          <w:lang w:val="en-US" w:eastAsia="zh-CN" w:bidi="ar-SA"/>
        </w:rPr>
        <w:t xml:space="preserve">信控平台运维服务方案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一、平台运维服务内容</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1、数据库维护与优化</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内容：定期对平台数据库进行备份和空间清理，确保数据查询和存储的效率。</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方案：执行每月增量备份和每季度全量备份，备份数据异地存储。</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2、应用服务状态监控</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内容：监控平台各项核心服务（如通信服务、数据服务、GIS服务）的运行状态，确保其持续稳定。</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方案：部署守护脚本或利用专业监控工具，实现服务异常自动捕获。</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3、系统漏洞修补与安全加固</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内容：及时为平台所在的服务器操作系统（如Windows Server）、数据库（如Oracle）及平台软件本身安装安全补丁。</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方案：建立严格的补丁测试流程，先在测试环境验证，再在业务低峰期对生产系统进行更新。</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4、数据接口维护</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内容：确保平台与信号机之间的通信协议接口稳定，数据交换接口正常。</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方案：定期（每季度）进行接口连通性测试和数据校验。</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5、性能优化与功能支持</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内容：根据使用反馈和业务增长，对平台软件进行配置调优。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方案：与软件供应商保持沟通，获取技术支持，并定期收集用户的使用反馈。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二、平台维护服务模式</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1、主动式预防性维护</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提供定期检查与维护，故障响应与排查，以及其他保障服务。</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2、远程技术支持</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提供7x24小时远程支持，对软件类问题优先进行远程诊断和解决。</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3、现场应急响应</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对于无法远程解决的严重故障，提供约定的现场响应服务。</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4、服务报告</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每季度提供一份维护报告，内容包括：维护工作摘要、系统平台健康状态、故障统计与分析、风险提示及优化建议等。</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三、定期检查与维护</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1、巡检人员定期执行上述所有检查、备份和健康诊断，通过平台及监控对路口信号机进行检查，检查内容包括信号机运行是否正常、控制模式是否正确等。</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2、如发现故障，当场能解决的当场解决，当场不能解决的立即通知外场运维人员。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3、如发现平台上相关设置不合理，应立即与交警部门相关负责人联系。</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4、巡检人员每天对信控平台及相关设备状态做例行巡检，发现故障及时判断，按照相关流程通知业主单位和维护施工队伍，同时每天将维修情况反馈进行留档记录。</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四、故障响应与排查</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1、故障响应</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（1）建立故障响应机制，确保在平台发生故障时能够迅速响应；</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（2）制定排班计划，中心驻场人员每天对系统平台进行巡检，巡检结果记录在日检表格中；</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（3）节假日期间制定值班计划，安排人员值班；</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（4）重大活动按业主要求安排技术保障人员现场保障。</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2、故障排查与修复</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（1）故障检查：中心维护人员每天对平台联网信号机进行检查，并做好检查记录，故障情况及时记录，并定期反馈相关技术人员。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（2）故障判别：对有故障的信号机，由中心维护人员进行故障判别，如果是中心端故障，由中心维护人员排查并尝试解决，前端问题及时通知外场运维人员，有无法解决的情况及时联系相关技术人员。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（3）故障维修：中心维修人员及时跟踪并向大队反馈内场、外场设施故障排除进度。</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（4）修复确认：前端故障修复后，外场运维人员先进行功能测试，确保信号机恢复正常运行，然后由大队中心驻场人员进一步检查，确认故障完全修复。</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五、其他保障服务</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1、信号控制方案优化及日常巡查</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在完成基础数据采集工作后对所有路口进行多时段控制方案设计，在此基础上利用路口配时优化工具根据流量对方案进行跟踪优化，要求制定的方案至少包括工作日、非工作日、节假日、警卫保障方案、重大活动方案等。同时根据路口重点情况制定巡查计划，定周期对路口方案进行巡查，发现不合理的及时进行优化调整，并将巡查优化情况进行记录并汇总。</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2、绿波协调方案优化及日常巡查</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运用绿波带计算工具对多交叉口的绿路协调方案进行设计、分析、微调，针对符合设置信号协调控制条件的路段，通过调整路口运行相位相序、周期时间及相位差，以减少路段停车次数，降低行程时间，提高行车舒适性的目标。对高峰时段部分路段适当提出合理的截流方案，缓解中心城区的拥堵。同时根据协调或截流路段的变化情况制定巡查计划，定周期对路段进行巡查，发现不合理的及时进行优化调整，并将巡查优化情况进行记录并汇总。</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3、重要节假日、大型群众活动的交通保障专业技术方案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（1）节假日交通组织与信号控制优化</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制定节假日城区关键节点路口（关键节点路口由业主方按需确认）的信号控制预案库，每年根据往年控制方案和预测流量进行方案调整和优化。</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（2）重大活动的交通组织优化预案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制定重大活动影响片区路口的专用信号控制方案，以便在活动期间能够顺利下发控制使用，每年根据往年控制方案和预测流量进行方案调整和优化。</w:t>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sectPr>
          <w:headerReference w:type="default" r:id="rId9"/>
          <w:footerReference w:type="default" r:id="rId15"/>
          <w:footnotePr/>
          <w:endnotePr/>
          <w:type w:val="nextPage"/>
          <w:pgSz w:w="11906" w:h="16838" w:orient="portrait"/>
          <w:pgMar w:top="1361" w:right="1361" w:bottom="1361" w:left="1361" w:header="851" w:footer="992" w:gutter="0"/>
          <w:cols w:num="1" w:sep="0" w:space="720" w:equalWidth="1"/>
          <w:docGrid w:linePitch="360"/>
        </w:sectPr>
      </w:pPr>
      <w:r>
        <w:rPr>
          <w:rFonts w:hint="eastAsia" w:ascii="仿宋" w:hAnsi="仿宋" w:eastAsia="仿宋" w:cs="仿宋"/>
          <w:b/>
          <w:bCs/>
          <w:color w:val="auto"/>
          <w:sz w:val="24"/>
          <w:szCs w:val="24"/>
          <w:highlight w:val="none"/>
          <w:lang w:val="en-US" w:eastAsia="zh-CN"/>
        </w:rPr>
      </w:r>
      <w:r/>
    </w:p>
    <w:p>
      <w:p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宋体" w:hAnsi="宋体" w:cs="宋体"/>
          <w:b/>
          <w:color w:val="auto"/>
          <w:sz w:val="21"/>
          <w:szCs w:val="21"/>
          <w:highlight w:val="none"/>
          <w:lang w:val="en-US" w:eastAsia="zh-CN"/>
        </w:rPr>
        <w:t xml:space="preserve">四、</w:t>
      </w:r>
      <w:r>
        <w:rPr>
          <w:rFonts w:hint="eastAsia" w:ascii="仿宋" w:hAnsi="仿宋" w:eastAsia="仿宋" w:cs="仿宋"/>
          <w:b/>
          <w:bCs/>
          <w:color w:val="auto"/>
          <w:sz w:val="24"/>
          <w:szCs w:val="24"/>
          <w:highlight w:val="none"/>
        </w:rPr>
        <w:t xml:space="preserve">服务要求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1、巡查要求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）交通</w:t>
      </w:r>
      <w:r>
        <w:rPr>
          <w:rFonts w:hint="eastAsia" w:ascii="仿宋" w:hAnsi="仿宋" w:eastAsia="仿宋" w:cs="仿宋"/>
          <w:b w:val="0"/>
          <w:bCs w:val="0"/>
          <w:color w:val="auto"/>
          <w:sz w:val="24"/>
          <w:szCs w:val="24"/>
          <w:highlight w:val="none"/>
          <w:lang w:val="en-US" w:eastAsia="zh-CN"/>
        </w:rPr>
        <w:t xml:space="preserve">设施</w:t>
      </w:r>
      <w:r>
        <w:rPr>
          <w:rFonts w:hint="eastAsia" w:ascii="仿宋" w:hAnsi="仿宋" w:eastAsia="仿宋" w:cs="仿宋"/>
          <w:b w:val="0"/>
          <w:bCs w:val="0"/>
          <w:color w:val="auto"/>
          <w:sz w:val="24"/>
          <w:szCs w:val="24"/>
          <w:highlight w:val="none"/>
          <w:lang w:eastAsia="zh-CN"/>
        </w:rPr>
        <w:t xml:space="preserve">日常巡查</w:t>
      </w:r>
      <w:r>
        <w:rPr>
          <w:rFonts w:hint="eastAsia" w:ascii="仿宋" w:hAnsi="仿宋" w:eastAsia="仿宋" w:cs="仿宋"/>
          <w:b w:val="0"/>
          <w:bCs w:val="0"/>
          <w:color w:val="auto"/>
          <w:sz w:val="24"/>
          <w:szCs w:val="24"/>
          <w:highlight w:val="none"/>
          <w:lang w:val="en-US" w:eastAsia="zh-CN"/>
        </w:rPr>
        <w:t xml:space="preserve">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至少每周1次</w:t>
      </w:r>
      <w:r>
        <w:rPr>
          <w:rFonts w:hint="eastAsia" w:ascii="仿宋" w:hAnsi="仿宋" w:eastAsia="仿宋" w:cs="仿宋"/>
          <w:b w:val="0"/>
          <w:bCs w:val="0"/>
          <w:color w:val="auto"/>
          <w:sz w:val="24"/>
          <w:szCs w:val="24"/>
          <w:highlight w:val="none"/>
          <w:lang w:eastAsia="zh-CN"/>
        </w:rPr>
        <w:t xml:space="preserve">对维护</w:t>
      </w:r>
      <w:r>
        <w:rPr>
          <w:rFonts w:hint="eastAsia" w:ascii="仿宋" w:hAnsi="仿宋" w:eastAsia="仿宋" w:cs="仿宋"/>
          <w:b w:val="0"/>
          <w:bCs w:val="0"/>
          <w:color w:val="auto"/>
          <w:sz w:val="24"/>
          <w:szCs w:val="24"/>
          <w:highlight w:val="none"/>
          <w:lang w:val="en-US" w:eastAsia="zh-CN"/>
        </w:rPr>
        <w:t xml:space="preserve">范围内</w:t>
      </w:r>
      <w:r>
        <w:rPr>
          <w:rFonts w:hint="eastAsia" w:ascii="仿宋" w:hAnsi="仿宋" w:eastAsia="仿宋" w:cs="仿宋"/>
          <w:b w:val="0"/>
          <w:bCs w:val="0"/>
          <w:color w:val="auto"/>
          <w:sz w:val="24"/>
          <w:szCs w:val="24"/>
          <w:highlight w:val="none"/>
          <w:lang w:eastAsia="zh-CN"/>
        </w:rPr>
        <w:t xml:space="preserve">的所有道路交通</w:t>
      </w:r>
      <w:r>
        <w:rPr>
          <w:rFonts w:hint="eastAsia" w:ascii="仿宋" w:hAnsi="仿宋" w:eastAsia="仿宋" w:cs="仿宋"/>
          <w:b w:val="0"/>
          <w:bCs w:val="0"/>
          <w:color w:val="auto"/>
          <w:sz w:val="24"/>
          <w:szCs w:val="24"/>
          <w:highlight w:val="none"/>
          <w:lang w:val="en-US" w:eastAsia="zh-CN"/>
        </w:rPr>
        <w:t xml:space="preserve">设施</w:t>
      </w:r>
      <w:r>
        <w:rPr>
          <w:rFonts w:hint="eastAsia" w:ascii="仿宋" w:hAnsi="仿宋" w:eastAsia="仿宋" w:cs="仿宋"/>
          <w:b w:val="0"/>
          <w:bCs w:val="0"/>
          <w:color w:val="auto"/>
          <w:sz w:val="24"/>
          <w:szCs w:val="24"/>
          <w:highlight w:val="none"/>
          <w:lang w:eastAsia="zh-CN"/>
        </w:rPr>
        <w:t xml:space="preserve">开展1次巡检，并建立巡检台账，台账应记录巡检时间、巡检人，发现问题、整改情况、整改时间等信息。恶劣天气或特殊情况，中标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b w:val="0"/>
          <w:bCs w:val="0"/>
          <w:color w:val="auto"/>
          <w:sz w:val="24"/>
          <w:szCs w:val="24"/>
          <w:highlight w:val="none"/>
          <w:lang w:eastAsia="zh-CN"/>
        </w:rPr>
        <w:t xml:space="preserve">应及时增加巡检次数，确保设施正常运行。因巡检不到位、修复不及时等原因引发的事故均由中标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b w:val="0"/>
          <w:bCs w:val="0"/>
          <w:color w:val="auto"/>
          <w:sz w:val="24"/>
          <w:szCs w:val="24"/>
          <w:highlight w:val="none"/>
          <w:lang w:eastAsia="zh-CN"/>
        </w:rPr>
        <w:t xml:space="preserve">承担相应责任</w:t>
      </w:r>
      <w:r>
        <w:rPr>
          <w:rFonts w:hint="eastAsia" w:ascii="仿宋" w:hAnsi="仿宋" w:eastAsia="仿宋" w:cs="仿宋"/>
          <w:b w:val="0"/>
          <w:bCs w:val="0"/>
          <w:color w:val="auto"/>
          <w:sz w:val="24"/>
          <w:szCs w:val="24"/>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交通事故排查要求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color w:val="auto"/>
          <w:sz w:val="24"/>
          <w:szCs w:val="24"/>
          <w:highlight w:val="none"/>
          <w:lang w:val="en-US" w:eastAsia="zh-CN"/>
        </w:rPr>
        <w:t xml:space="preserve">必须每天对发生事故地方进行排查和统计并交给业主。</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、维护</w:t>
      </w:r>
      <w:r>
        <w:rPr>
          <w:rFonts w:hint="eastAsia" w:ascii="仿宋" w:hAnsi="仿宋" w:eastAsia="仿宋" w:cs="仿宋"/>
          <w:b w:val="0"/>
          <w:bCs w:val="0"/>
          <w:color w:val="auto"/>
          <w:sz w:val="24"/>
          <w:szCs w:val="24"/>
          <w:highlight w:val="none"/>
          <w:lang w:eastAsia="zh-CN"/>
        </w:rPr>
        <w:t xml:space="preserve">人</w:t>
      </w:r>
      <w:r>
        <w:rPr>
          <w:rFonts w:hint="eastAsia" w:ascii="仿宋" w:hAnsi="仿宋" w:eastAsia="仿宋" w:cs="仿宋"/>
          <w:b w:val="0"/>
          <w:bCs w:val="0"/>
          <w:color w:val="auto"/>
          <w:sz w:val="24"/>
          <w:szCs w:val="24"/>
          <w:highlight w:val="none"/>
        </w:rPr>
        <w:t xml:space="preserve">员</w:t>
      </w:r>
      <w:r>
        <w:rPr>
          <w:rFonts w:hint="eastAsia" w:ascii="仿宋" w:hAnsi="仿宋" w:eastAsia="仿宋" w:cs="仿宋"/>
          <w:b w:val="0"/>
          <w:bCs w:val="0"/>
          <w:color w:val="auto"/>
          <w:sz w:val="24"/>
          <w:szCs w:val="24"/>
          <w:highlight w:val="none"/>
          <w:lang w:eastAsia="zh-CN"/>
        </w:rPr>
        <w:t xml:space="preserve">及设备</w:t>
      </w:r>
      <w:r>
        <w:rPr>
          <w:rFonts w:hint="eastAsia" w:ascii="仿宋" w:hAnsi="仿宋" w:eastAsia="仿宋" w:cs="仿宋"/>
          <w:b w:val="0"/>
          <w:bCs w:val="0"/>
          <w:color w:val="auto"/>
          <w:sz w:val="24"/>
          <w:szCs w:val="24"/>
          <w:highlight w:val="none"/>
        </w:rPr>
        <w:t xml:space="preserve">配备</w:t>
      </w:r>
      <w:r/>
    </w:p>
    <w:p>
      <w:pPr>
        <w:pStyle w:val="949"/>
        <w:ind w:firstLine="420"/>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人员要求：</w:t>
      </w:r>
      <w:r>
        <w:rPr>
          <w:rFonts w:hint="eastAsia" w:ascii="仿宋" w:hAnsi="仿宋" w:eastAsia="仿宋" w:cs="仿宋"/>
          <w:b/>
          <w:bCs/>
          <w:color w:val="auto"/>
          <w:sz w:val="24"/>
          <w:szCs w:val="24"/>
          <w:highlight w:val="none"/>
          <w:lang w:val="en-US" w:eastAsia="zh-CN"/>
        </w:rPr>
        <w:t xml:space="preserve">响应单位拟投入本项目的人员不应少于5人，其中：</w:t>
      </w:r>
      <w:r/>
    </w:p>
    <w:p>
      <w:pPr>
        <w:ind w:right="0" w:firstLine="420"/>
        <w:keepLines w:val="0"/>
        <w:keepNext w:val="0"/>
        <w:pageBreakBefore w:val="0"/>
        <w:spacing w:line="360" w:lineRule="auto"/>
        <w:widowControl/>
        <w:rPr>
          <w:rFonts w:hint="eastAsia" w:ascii="仿宋" w:hAnsi="仿宋" w:eastAsia="仿宋" w:cs="仿宋"/>
          <w:b w:val="0"/>
          <w:bCs w:val="0"/>
          <w:i w:val="0"/>
          <w:iCs w:val="0"/>
          <w:caps w:val="0"/>
          <w:color w:val="auto"/>
          <w:spacing w:val="0"/>
          <w:sz w:val="24"/>
          <w:szCs w:val="24"/>
          <w:highlight w:val="none"/>
          <w:shd w:val="clear" w:color="auto" w:fill="ffffff"/>
          <w:lang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项目负责人1人</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zh-CN"/>
        </w:rPr>
        <w:t xml:space="preserve">负责本项目的整体管理及项目</w:t>
      </w:r>
      <w:r>
        <w:rPr>
          <w:rFonts w:hint="eastAsia" w:ascii="仿宋" w:hAnsi="仿宋" w:eastAsia="仿宋" w:cs="仿宋"/>
          <w:b w:val="0"/>
          <w:bCs w:val="0"/>
          <w:i w:val="0"/>
          <w:iCs w:val="0"/>
          <w:caps w:val="0"/>
          <w:color w:val="auto"/>
          <w:spacing w:val="0"/>
          <w:sz w:val="24"/>
          <w:szCs w:val="24"/>
          <w:highlight w:val="none"/>
          <w:shd w:val="clear" w:color="auto" w:fill="ffffff"/>
        </w:rPr>
        <w:t xml:space="preserve">质量控制、进度控制、成本控制和安全控制</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工作，</w:t>
      </w:r>
      <w:r>
        <w:rPr>
          <w:rFonts w:hint="eastAsia" w:ascii="仿宋" w:hAnsi="仿宋" w:eastAsia="仿宋" w:cs="仿宋"/>
          <w:b w:val="0"/>
          <w:bCs w:val="0"/>
          <w:i w:val="0"/>
          <w:iCs w:val="0"/>
          <w:caps w:val="0"/>
          <w:color w:val="auto"/>
          <w:spacing w:val="0"/>
          <w:sz w:val="24"/>
          <w:szCs w:val="24"/>
          <w:highlight w:val="none"/>
          <w:shd w:val="clear" w:color="auto" w:fill="ffffff"/>
          <w:lang w:val="en-US" w:eastAsia="zh-CN"/>
        </w:rPr>
        <w:t xml:space="preserve">人员</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应具备较强的</w:t>
      </w:r>
      <w:r>
        <w:rPr>
          <w:rFonts w:hint="eastAsia" w:ascii="仿宋" w:hAnsi="仿宋" w:eastAsia="仿宋" w:cs="仿宋"/>
          <w:b w:val="0"/>
          <w:bCs w:val="0"/>
          <w:i w:val="0"/>
          <w:iCs w:val="0"/>
          <w:caps w:val="0"/>
          <w:color w:val="auto"/>
          <w:spacing w:val="0"/>
          <w:sz w:val="24"/>
          <w:szCs w:val="24"/>
          <w:highlight w:val="none"/>
          <w:shd w:val="clear" w:color="auto" w:fill="ffffff"/>
          <w:lang w:val="en-US" w:eastAsia="zh-CN"/>
        </w:rPr>
        <w:t xml:space="preserve">交通类</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专业知识，熟悉本项目相关</w:t>
      </w:r>
      <w:r>
        <w:rPr>
          <w:rFonts w:hint="eastAsia" w:ascii="仿宋" w:hAnsi="仿宋" w:eastAsia="仿宋" w:cs="仿宋"/>
          <w:b w:val="0"/>
          <w:bCs w:val="0"/>
          <w:i w:val="0"/>
          <w:iCs w:val="0"/>
          <w:caps w:val="0"/>
          <w:color w:val="auto"/>
          <w:spacing w:val="0"/>
          <w:sz w:val="24"/>
          <w:szCs w:val="24"/>
          <w:highlight w:val="none"/>
          <w:shd w:val="clear" w:color="auto" w:fill="ffffff"/>
          <w:lang w:val="en-US" w:eastAsia="zh-CN"/>
        </w:rPr>
        <w:t xml:space="preserve">的</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法规、规范及标准。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rPr>
        <w:t xml:space="preserve">项目组成员：不少于</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人，</w:t>
      </w:r>
      <w:r>
        <w:rPr>
          <w:rFonts w:hint="eastAsia" w:ascii="仿宋" w:hAnsi="仿宋" w:eastAsia="仿宋" w:cs="仿宋"/>
          <w:color w:val="auto"/>
          <w:sz w:val="24"/>
          <w:szCs w:val="24"/>
          <w:highlight w:val="none"/>
        </w:rPr>
        <w:t xml:space="preserve">人员需随时待命，有相关工作经验，</w:t>
      </w:r>
      <w:r>
        <w:rPr>
          <w:rFonts w:hint="eastAsia" w:ascii="仿宋" w:hAnsi="仿宋" w:eastAsia="仿宋" w:cs="仿宋"/>
          <w:color w:val="auto"/>
          <w:sz w:val="24"/>
          <w:szCs w:val="24"/>
          <w:highlight w:val="none"/>
          <w:lang w:val="en-US" w:eastAsia="zh-CN"/>
        </w:rPr>
        <w:t xml:space="preserve">能熟练操作各类专业设备，</w:t>
      </w:r>
      <w:r>
        <w:rPr>
          <w:rFonts w:hint="eastAsia" w:ascii="仿宋" w:hAnsi="仿宋" w:eastAsia="仿宋" w:cs="仿宋"/>
          <w:color w:val="auto"/>
          <w:sz w:val="24"/>
          <w:szCs w:val="24"/>
          <w:highlight w:val="none"/>
        </w:rPr>
        <w:t xml:space="preserve">有一定的文化水平，业务能力强，并经过专业培训，持证上岗。</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rPr>
        <w:t xml:space="preserve">设备要求：投标单位针对本项目按需配置</w:t>
      </w:r>
      <w:r>
        <w:rPr>
          <w:rFonts w:hint="eastAsia" w:ascii="仿宋" w:hAnsi="仿宋" w:eastAsia="仿宋" w:cs="仿宋"/>
          <w:color w:val="auto"/>
          <w:sz w:val="24"/>
          <w:szCs w:val="24"/>
          <w:highlight w:val="none"/>
          <w:lang w:val="en-US" w:eastAsia="zh-CN"/>
        </w:rPr>
        <w:t xml:space="preserve">相应设备</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遇有紧急情况</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如</w:t>
      </w:r>
      <w:r>
        <w:rPr>
          <w:rFonts w:hint="eastAsia" w:ascii="仿宋" w:hAnsi="仿宋" w:eastAsia="仿宋" w:cs="仿宋"/>
          <w:color w:val="auto"/>
          <w:sz w:val="24"/>
          <w:szCs w:val="24"/>
          <w:highlight w:val="none"/>
        </w:rPr>
        <w:t xml:space="preserve">遇有台风、暴雨、冰雪等恶劣天气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投标单位应编制</w:t>
      </w:r>
      <w:r>
        <w:rPr>
          <w:rFonts w:hint="eastAsia" w:ascii="仿宋" w:hAnsi="仿宋" w:eastAsia="仿宋" w:cs="仿宋"/>
          <w:color w:val="auto"/>
          <w:sz w:val="24"/>
          <w:szCs w:val="24"/>
          <w:highlight w:val="none"/>
        </w:rPr>
        <w:t xml:space="preserve">应急事件处置方案</w:t>
      </w:r>
      <w:r>
        <w:rPr>
          <w:rFonts w:hint="eastAsia" w:ascii="仿宋" w:hAnsi="仿宋" w:eastAsia="仿宋" w:cs="仿宋"/>
          <w:color w:val="auto"/>
          <w:sz w:val="24"/>
          <w:szCs w:val="24"/>
          <w:highlight w:val="none"/>
          <w:lang w:val="en-US" w:eastAsia="zh-CN"/>
        </w:rPr>
        <w:t xml:space="preserve">并</w:t>
      </w:r>
      <w:r>
        <w:rPr>
          <w:rFonts w:hint="eastAsia" w:ascii="仿宋" w:hAnsi="仿宋" w:eastAsia="仿宋" w:cs="仿宋"/>
          <w:b w:val="0"/>
          <w:bCs w:val="0"/>
          <w:color w:val="auto"/>
          <w:sz w:val="24"/>
          <w:szCs w:val="24"/>
          <w:highlight w:val="none"/>
        </w:rPr>
        <w:t xml:space="preserve">跟据交警大队要求，</w:t>
      </w:r>
      <w:r>
        <w:rPr>
          <w:rFonts w:hint="eastAsia" w:ascii="仿宋" w:hAnsi="仿宋" w:eastAsia="仿宋" w:cs="仿宋"/>
          <w:b w:val="0"/>
          <w:bCs w:val="0"/>
          <w:color w:val="auto"/>
          <w:sz w:val="24"/>
          <w:szCs w:val="24"/>
          <w:highlight w:val="none"/>
          <w:lang w:val="en-US" w:eastAsia="zh-CN"/>
        </w:rPr>
        <w:t xml:space="preserve">增加应急抢修人员。</w:t>
      </w:r>
      <w:r>
        <w:rPr>
          <w:rFonts w:hint="eastAsia" w:ascii="仿宋" w:hAnsi="仿宋" w:eastAsia="仿宋" w:cs="仿宋"/>
          <w:b w:val="0"/>
          <w:bCs w:val="0"/>
          <w:color w:val="auto"/>
          <w:sz w:val="24"/>
          <w:szCs w:val="24"/>
          <w:highlight w:val="none"/>
        </w:rPr>
        <w:t xml:space="preserve">确保故障及时排除。</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、维护响应时间</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维护方</w:t>
      </w:r>
      <w:r>
        <w:rPr>
          <w:rFonts w:hint="eastAsia" w:ascii="仿宋" w:hAnsi="仿宋" w:eastAsia="仿宋" w:cs="仿宋"/>
          <w:b w:val="0"/>
          <w:bCs w:val="0"/>
          <w:color w:val="auto"/>
          <w:sz w:val="24"/>
          <w:szCs w:val="24"/>
          <w:highlight w:val="none"/>
        </w:rPr>
        <w:t xml:space="preserve">提供24小时全天候便捷的优质服务，保持固定维护负责人，保持通信畅通。维护方接到通知或者巡检中发现故障应在</w:t>
      </w:r>
      <w:r>
        <w:rPr>
          <w:rFonts w:hint="eastAsia" w:ascii="仿宋" w:hAnsi="仿宋" w:eastAsia="仿宋" w:cs="仿宋"/>
          <w:b w:val="0"/>
          <w:bCs w:val="0"/>
          <w:color w:val="auto"/>
          <w:sz w:val="24"/>
          <w:szCs w:val="24"/>
          <w:highlight w:val="none"/>
          <w:lang w:val="en-US" w:eastAsia="zh-CN"/>
        </w:rPr>
        <w:t xml:space="preserve">1小时</w:t>
      </w:r>
      <w:r>
        <w:rPr>
          <w:rFonts w:hint="eastAsia" w:ascii="仿宋" w:hAnsi="仿宋" w:eastAsia="仿宋" w:cs="仿宋"/>
          <w:b w:val="0"/>
          <w:bCs w:val="0"/>
          <w:color w:val="auto"/>
          <w:sz w:val="24"/>
          <w:szCs w:val="24"/>
          <w:highlight w:val="none"/>
        </w:rPr>
        <w:t xml:space="preserve">内响应，12小时内解决使用单位提出的维修要求。对于因停电、特殊情况下无法</w:t>
      </w:r>
      <w:r>
        <w:rPr>
          <w:rFonts w:hint="eastAsia" w:ascii="仿宋" w:hAnsi="仿宋" w:eastAsia="仿宋" w:cs="仿宋"/>
          <w:b w:val="0"/>
          <w:bCs w:val="0"/>
          <w:color w:val="auto"/>
          <w:sz w:val="24"/>
          <w:szCs w:val="24"/>
          <w:highlight w:val="none"/>
          <w:lang w:val="en-US" w:eastAsia="zh-CN"/>
        </w:rPr>
        <w:t xml:space="preserve">在规定时间内</w:t>
      </w:r>
      <w:r>
        <w:rPr>
          <w:rFonts w:hint="eastAsia" w:ascii="仿宋" w:hAnsi="仿宋" w:eastAsia="仿宋" w:cs="仿宋"/>
          <w:b w:val="0"/>
          <w:bCs w:val="0"/>
          <w:color w:val="auto"/>
          <w:sz w:val="24"/>
          <w:szCs w:val="24"/>
          <w:highlight w:val="none"/>
        </w:rPr>
        <w:t xml:space="preserve">完成的修复的，</w:t>
      </w:r>
      <w:r>
        <w:rPr>
          <w:rFonts w:hint="eastAsia" w:ascii="仿宋" w:hAnsi="仿宋" w:eastAsia="仿宋" w:cs="仿宋"/>
          <w:b w:val="0"/>
          <w:bCs w:val="0"/>
          <w:color w:val="auto"/>
          <w:sz w:val="24"/>
          <w:szCs w:val="24"/>
          <w:highlight w:val="none"/>
          <w:lang w:val="en-US" w:eastAsia="zh-CN"/>
        </w:rPr>
        <w:t xml:space="preserve">应</w:t>
      </w:r>
      <w:r>
        <w:rPr>
          <w:rFonts w:hint="eastAsia" w:ascii="仿宋" w:hAnsi="仿宋" w:eastAsia="仿宋" w:cs="仿宋"/>
          <w:b w:val="0"/>
          <w:bCs w:val="0"/>
          <w:color w:val="auto"/>
          <w:sz w:val="24"/>
          <w:szCs w:val="24"/>
          <w:highlight w:val="none"/>
        </w:rPr>
        <w:t xml:space="preserve">与</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报备，并根据</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要求时间节点尽快解决故障问题。</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、维修更换设备后的保修</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（1）维修配件不得低于原设备规格和质量标准；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（2）所用配件均需符合国家最新标准和行业要求；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（3）更换产品及配件的免费保修期自验收合格之日起的</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年，杆件、基础等保修期为10年（人为损坏或者台风、地震、雷击等不可抗拒力损坏除外）；</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（4）同一地点同一原因导致三次以上故障，</w:t>
      </w:r>
      <w:r>
        <w:rPr>
          <w:rFonts w:hint="eastAsia" w:ascii="仿宋" w:hAnsi="仿宋" w:eastAsia="仿宋" w:cs="仿宋"/>
          <w:b w:val="0"/>
          <w:bCs w:val="0"/>
          <w:color w:val="auto"/>
          <w:sz w:val="24"/>
          <w:szCs w:val="24"/>
          <w:highlight w:val="none"/>
          <w:lang w:val="en-US" w:eastAsia="zh-CN"/>
        </w:rPr>
        <w:t xml:space="preserve">维护方</w:t>
      </w:r>
      <w:r>
        <w:rPr>
          <w:rFonts w:hint="eastAsia" w:ascii="仿宋" w:hAnsi="仿宋" w:eastAsia="仿宋" w:cs="仿宋"/>
          <w:color w:val="auto"/>
          <w:sz w:val="24"/>
          <w:szCs w:val="24"/>
          <w:highlight w:val="none"/>
        </w:rPr>
        <w:t xml:space="preserve">应当提出彻底解决问题的方案，保证此类原因导致的故障半年内不得再次发生。</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、交通信号灯（含倒计时）系统部分设备更换需求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路口交通信号（含倒计时）系统的实际情况以及交警大队的要求对部分设备进行更换，更换主要部件为：交通信号控制机、杆件、顶管、机动车信号灯、非机动车信号灯、人行横道灯、黄闪灯、电源线、信号灯专用线缆、手井、基础以及预埋件、倒计时灯带线缆配件及外壳等。按中标单价结算。</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（1）主要维护内容：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部分路口信号灯（含倒计时）系统线缆、灯具和信号机、灯带等老化设备的更换；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由于道路开挖、施工等原因造成故障且无法获得赔偿的；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由于交通事故造成且逃逸无法获得理赔的；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雷击、台风、地震等不可抗拒因素损坏无法理赔的；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其他根据需要维护更换的内容。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（2）维护方案要求：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此部分维护前需要与交警大队进行沟通，由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制定具体的维护方案，施工过程中维护方要严格按照</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要求执行，发现问题向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汇报经过同意后更改维护方案；</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施工前维护方根据</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方案与其投标报价进行工程的造价估算，施工后由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对工程量以及产品进行初步核实</w:t>
      </w:r>
      <w:r>
        <w:rPr>
          <w:rFonts w:hint="eastAsia" w:ascii="仿宋" w:hAnsi="仿宋" w:eastAsia="仿宋" w:cs="仿宋"/>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color w:val="auto"/>
          <w:highlight w:val="none"/>
          <w:lang w:eastAsia="zh-CN"/>
        </w:rPr>
      </w:pPr>
      <w:r>
        <w:rPr>
          <w:rFonts w:hint="eastAsia" w:ascii="仿宋" w:hAnsi="仿宋" w:eastAsia="仿宋" w:cs="仿宋"/>
          <w:color w:val="auto"/>
          <w:sz w:val="24"/>
          <w:szCs w:val="24"/>
          <w:highlight w:val="none"/>
          <w:lang w:val="en-US" w:eastAsia="zh-CN" w:bidi="ar-SA"/>
        </w:rPr>
        <w:t xml:space="preserve">5、为保证本项目顺利实施，投标单位应针对本项目编制符合本项目要求的服务方案，方案内容包括但不限于：现场作业方案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应急事件处置方案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安全文明及环境保护措施等。</w:t>
      </w:r>
      <w:r/>
    </w:p>
    <w:p>
      <w:pPr>
        <w:jc w:val="left"/>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五、验收</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验收的实施主体：</w:t>
      </w:r>
      <w:r>
        <w:rPr>
          <w:rFonts w:hint="eastAsia" w:ascii="仿宋" w:hAnsi="仿宋" w:eastAsia="仿宋" w:cs="仿宋"/>
          <w:color w:val="auto"/>
          <w:sz w:val="24"/>
          <w:highlight w:val="none"/>
        </w:rPr>
        <w:t xml:space="preserve">本项目采购单位</w:t>
      </w:r>
      <w:r>
        <w:rPr>
          <w:rFonts w:ascii="仿宋" w:hAnsi="仿宋" w:eastAsia="仿宋" w:cs="仿宋"/>
          <w:color w:val="auto"/>
          <w:sz w:val="24"/>
          <w:highlight w:val="none"/>
        </w:rPr>
        <w:t xml:space="preserve">。</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验收时间：采购人</w:t>
      </w:r>
      <w:r>
        <w:rPr>
          <w:rFonts w:hint="eastAsia" w:ascii="仿宋" w:hAnsi="仿宋" w:eastAsia="仿宋" w:cs="仿宋"/>
          <w:color w:val="auto"/>
          <w:sz w:val="24"/>
          <w:highlight w:val="none"/>
          <w:lang w:val="en-US" w:eastAsia="zh-CN"/>
        </w:rPr>
        <w:t xml:space="preserve">根据</w:t>
      </w:r>
      <w:r>
        <w:rPr>
          <w:rFonts w:ascii="仿宋" w:hAnsi="仿宋" w:eastAsia="仿宋" w:cs="仿宋"/>
          <w:color w:val="auto"/>
          <w:sz w:val="24"/>
          <w:highlight w:val="none"/>
        </w:rPr>
        <w:t xml:space="preserve">项目采购需求及合同相关内容</w:t>
      </w:r>
      <w:r>
        <w:rPr>
          <w:rFonts w:hint="eastAsia" w:ascii="仿宋" w:hAnsi="仿宋" w:eastAsia="仿宋" w:cs="仿宋"/>
          <w:color w:val="auto"/>
          <w:sz w:val="24"/>
          <w:highlight w:val="none"/>
          <w:lang w:val="en-US" w:eastAsia="zh-CN"/>
        </w:rPr>
        <w:t xml:space="preserve">分批验收</w:t>
      </w:r>
      <w:r>
        <w:rPr>
          <w:rFonts w:ascii="仿宋" w:hAnsi="仿宋" w:eastAsia="仿宋" w:cs="仿宋"/>
          <w:color w:val="auto"/>
          <w:sz w:val="24"/>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验收内容</w:t>
      </w:r>
      <w:r>
        <w:rPr>
          <w:rFonts w:hint="eastAsia" w:ascii="仿宋" w:hAnsi="仿宋" w:eastAsia="仿宋" w:cs="仿宋"/>
          <w:color w:val="auto"/>
          <w:sz w:val="24"/>
          <w:highlight w:val="none"/>
          <w:lang w:eastAsia="zh-CN"/>
        </w:rPr>
        <w:t xml:space="preserve">：</w:t>
      </w:r>
      <w:r>
        <w:rPr>
          <w:rFonts w:hint="eastAsia" w:ascii="仿宋" w:hAnsi="仿宋" w:eastAsia="仿宋" w:cs="仿宋"/>
          <w:bCs/>
          <w:color w:val="auto"/>
          <w:sz w:val="24"/>
          <w:szCs w:val="24"/>
          <w:highlight w:val="none"/>
          <w:lang w:val="en-US" w:eastAsia="zh-CN"/>
        </w:rPr>
        <w:t xml:space="preserve">采购内容。</w:t>
      </w:r>
      <w:r/>
    </w:p>
    <w:p>
      <w:pPr>
        <w:ind w:firstLine="422"/>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lang w:val="en-US" w:eastAsia="zh-CN"/>
        </w:rPr>
        <w:t xml:space="preserve">4、验收</w:t>
      </w:r>
      <w:r>
        <w:rPr>
          <w:rFonts w:ascii="仿宋" w:hAnsi="仿宋" w:eastAsia="仿宋" w:cs="仿宋"/>
          <w:color w:val="auto"/>
          <w:sz w:val="24"/>
          <w:highlight w:val="none"/>
        </w:rPr>
        <w:t xml:space="preserve">标准：</w:t>
      </w:r>
      <w:r>
        <w:rPr>
          <w:rFonts w:hint="eastAsia" w:ascii="仿宋" w:hAnsi="仿宋" w:eastAsia="仿宋" w:cs="仿宋"/>
          <w:bCs/>
          <w:color w:val="auto"/>
          <w:sz w:val="24"/>
          <w:szCs w:val="24"/>
          <w:highlight w:val="none"/>
        </w:rPr>
        <w:t xml:space="preserve">按本招标文件、</w:t>
      </w:r>
      <w:r>
        <w:rPr>
          <w:rFonts w:hint="eastAsia" w:ascii="仿宋" w:hAnsi="仿宋" w:eastAsia="仿宋" w:cs="仿宋"/>
          <w:bCs/>
          <w:color w:val="auto"/>
          <w:sz w:val="24"/>
          <w:szCs w:val="24"/>
          <w:highlight w:val="none"/>
          <w:lang w:val="en-US" w:eastAsia="zh-CN"/>
        </w:rPr>
        <w:t xml:space="preserve">中标人</w:t>
      </w:r>
      <w:r>
        <w:rPr>
          <w:rFonts w:hint="eastAsia" w:ascii="仿宋" w:hAnsi="仿宋" w:eastAsia="仿宋" w:cs="仿宋"/>
          <w:bCs/>
          <w:color w:val="auto"/>
          <w:sz w:val="24"/>
          <w:szCs w:val="24"/>
          <w:highlight w:val="none"/>
        </w:rPr>
        <w:t xml:space="preserve">的投标文件、承诺及国家相关标准。如双方对验收结果有分歧，则以权威部门的检验结果为准，检验费用由有过失的一方支付。</w:t>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综合说明其他要求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1、所有投标产品均需符合国家最新标准及行业要求。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单位所投产品应能够至少达到以上技术参数要求，同时明确所投产品的品牌、型号、规格和外形（提供图片等）、尺寸、安装尺寸、重量及一些必须说明的技术参数，以及使用的材料的清单，同时明确生产厂家、型号规格等，并提供详细的技术参数及性能说明书。</w:t>
      </w:r>
      <w:r/>
    </w:p>
    <w:p>
      <w:pPr>
        <w:ind w:left="0"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3、投标人所投服务内容应能够至少达到或优于以上服务要求，同时明确服务内容、人员配备及交通工具等设备的投入。</w:t>
      </w:r>
      <w:r/>
    </w:p>
    <w:p>
      <w:pPr>
        <w:ind w:left="0"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4、投标人必须承诺招标文件中提出的服务与技术要求。如果其中某些条款不响应时，应在投标文件中逐条列出，未列出的视同响应。</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5、如双方对验收结果有分歧，则以靖江市技术质量监督局的检验结果为准，检验费用由有过失的一方支付。</w:t>
      </w:r>
      <w:r/>
    </w:p>
    <w:p>
      <w:pPr>
        <w:ind w:firstLine="50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6、投标报价（综合单价）一次报定，综合单价指标的物清单中每个标的物的单价，</w:t>
      </w:r>
      <w:r>
        <w:rPr>
          <w:rFonts w:hint="eastAsia" w:ascii="仿宋" w:hAnsi="仿宋" w:eastAsia="仿宋" w:cs="仿宋"/>
          <w:color w:val="auto"/>
          <w:sz w:val="24"/>
          <w:szCs w:val="24"/>
          <w:highlight w:val="none"/>
        </w:rPr>
        <w:t xml:space="preserve">报价包</w:t>
      </w:r>
      <w:r>
        <w:rPr>
          <w:rFonts w:hint="eastAsia" w:ascii="仿宋" w:hAnsi="仿宋" w:eastAsia="仿宋" w:cs="仿宋"/>
          <w:color w:val="auto"/>
          <w:sz w:val="24"/>
          <w:szCs w:val="24"/>
          <w:highlight w:val="none"/>
          <w:lang w:eastAsia="zh-CN"/>
        </w:rPr>
        <w:t xml:space="preserve">括所投项目全部服务内容及项目所需设备及其备品、备</w:t>
      </w:r>
      <w:r>
        <w:rPr>
          <w:rFonts w:hint="eastAsia" w:ascii="仿宋" w:hAnsi="仿宋" w:eastAsia="仿宋" w:cs="仿宋"/>
          <w:color w:val="auto"/>
          <w:sz w:val="24"/>
          <w:szCs w:val="24"/>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仿宋" w:hAnsi="仿宋" w:eastAsia="仿宋" w:cs="仿宋"/>
          <w:color w:val="auto"/>
          <w:sz w:val="24"/>
          <w:szCs w:val="24"/>
          <w:highlight w:val="none"/>
          <w:lang w:bidi="ar"/>
        </w:rPr>
        <w:t xml:space="preserve">，投标报价包含了采购人现有场地条件下，</w:t>
      </w:r>
      <w:r>
        <w:rPr>
          <w:rFonts w:hint="eastAsia" w:ascii="仿宋" w:hAnsi="仿宋" w:eastAsia="仿宋" w:cs="仿宋"/>
          <w:color w:val="auto"/>
          <w:sz w:val="24"/>
          <w:szCs w:val="24"/>
          <w:highlight w:val="none"/>
          <w:lang w:eastAsia="zh-CN" w:bidi="ar"/>
        </w:rPr>
        <w:t xml:space="preserve">完成本项服务全部内容，并验收合格前的所有费用。</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服务或</w:t>
      </w:r>
      <w:r>
        <w:rPr>
          <w:rFonts w:hint="eastAsia" w:ascii="仿宋" w:hAnsi="仿宋" w:eastAsia="仿宋" w:cs="仿宋"/>
          <w:color w:val="auto"/>
          <w:sz w:val="24"/>
          <w:szCs w:val="24"/>
          <w:highlight w:val="none"/>
        </w:rPr>
        <w:t xml:space="preserve">交货时间</w:t>
      </w:r>
      <w:r>
        <w:rPr>
          <w:rFonts w:hint="eastAsia" w:ascii="仿宋" w:hAnsi="仿宋" w:eastAsia="仿宋" w:cs="仿宋"/>
          <w:color w:val="auto"/>
          <w:sz w:val="24"/>
          <w:szCs w:val="24"/>
          <w:highlight w:val="none"/>
          <w:lang w:val="en-US" w:eastAsia="zh-CN"/>
        </w:rPr>
        <w:t xml:space="preserve">及方式</w:t>
      </w:r>
      <w:r>
        <w:rPr>
          <w:rFonts w:hint="eastAsia" w:ascii="仿宋" w:hAnsi="仿宋" w:eastAsia="仿宋" w:cs="仿宋"/>
          <w:color w:val="auto"/>
          <w:sz w:val="24"/>
          <w:szCs w:val="24"/>
          <w:highlight w:val="none"/>
        </w:rPr>
        <w:t xml:space="preserve">：根据采购单位要求。</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服务或</w:t>
      </w:r>
      <w:r>
        <w:rPr>
          <w:rFonts w:hint="eastAsia" w:ascii="仿宋" w:hAnsi="仿宋" w:eastAsia="仿宋" w:cs="仿宋"/>
          <w:color w:val="auto"/>
          <w:sz w:val="24"/>
          <w:szCs w:val="24"/>
          <w:highlight w:val="none"/>
        </w:rPr>
        <w:t xml:space="preserve">交货地点：采购方指定地点。</w:t>
      </w:r>
      <w:r/>
    </w:p>
    <w:p>
      <w:pPr>
        <w:ind w:firstLine="50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本次招标不接受进口产品投标。</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r>
      <w:r/>
    </w:p>
    <w:p>
      <w:pPr>
        <w:pStyle w:val="1098"/>
        <w:keepLines w:val="0"/>
        <w:keepNext w:val="0"/>
        <w:rPr>
          <w:rFonts w:hint="eastAsia" w:cs="宋体"/>
          <w:color w:val="auto"/>
        </w:rPr>
        <w:outlineLvl w:val="9"/>
      </w:pPr>
      <w:r>
        <w:rPr>
          <w:rFonts w:hint="eastAsia" w:cs="宋体"/>
          <w:color w:val="auto"/>
        </w:rPr>
      </w:r>
      <w:r/>
    </w:p>
    <w:p>
      <w:pPr>
        <w:rPr>
          <w:rFonts w:hint="eastAsia" w:cs="宋体"/>
          <w:color w:val="auto"/>
        </w:rPr>
      </w:pPr>
      <w:r/>
      <w:bookmarkStart w:id="299" w:name="_Toc1001"/>
      <w:r>
        <w:rPr>
          <w:rFonts w:hint="eastAsia" w:cs="宋体"/>
          <w:color w:val="auto"/>
        </w:rPr>
        <w:br w:type="page" w:clear="all"/>
      </w:r>
      <w:r/>
    </w:p>
    <w:p>
      <w:pPr>
        <w:pStyle w:val="1098"/>
        <w:keepLines w:val="0"/>
        <w:keepNext w:val="0"/>
        <w:rPr>
          <w:rFonts w:cs="宋体"/>
          <w:color w:val="auto"/>
        </w:rPr>
      </w:pPr>
      <w:r>
        <w:rPr>
          <w:rFonts w:hint="eastAsia" w:cs="宋体"/>
          <w:color w:val="auto"/>
        </w:rPr>
        <w:t xml:space="preserve">第</w:t>
      </w:r>
      <w:r>
        <w:rPr>
          <w:rFonts w:hint="eastAsia" w:cs="宋体"/>
          <w:color w:val="auto"/>
          <w:lang w:eastAsia="zh-CN"/>
        </w:rPr>
        <w:t xml:space="preserve">五</w:t>
      </w:r>
      <w:r>
        <w:rPr>
          <w:rFonts w:hint="eastAsia" w:cs="宋体"/>
          <w:color w:val="auto"/>
        </w:rPr>
        <w:t xml:space="preserve">章 评标办法</w:t>
      </w:r>
      <w:bookmarkEnd w:id="285"/>
      <w:r/>
      <w:bookmarkEnd w:id="286"/>
      <w:r/>
      <w:bookmarkEnd w:id="287"/>
      <w:r/>
      <w:bookmarkEnd w:id="288"/>
      <w:r/>
      <w:bookmarkEnd w:id="289"/>
      <w:r/>
      <w:bookmarkEnd w:id="290"/>
      <w:r/>
      <w:bookmarkEnd w:id="291"/>
      <w:r/>
      <w:bookmarkEnd w:id="292"/>
      <w:r/>
      <w:bookmarkEnd w:id="299"/>
      <w:r/>
      <w:r/>
    </w:p>
    <w:p>
      <w:pPr>
        <w:pStyle w:val="1302"/>
        <w:ind w:firstLine="439"/>
        <w:spacing w:before="0" w:after="0"/>
        <w:rPr>
          <w:rFonts w:hint="eastAsia" w:ascii="宋体" w:hAnsi="宋体" w:cs="宋体"/>
          <w:color w:val="auto"/>
          <w:sz w:val="24"/>
          <w:szCs w:val="24"/>
        </w:rPr>
      </w:pPr>
      <w:r/>
      <w:bookmarkStart w:id="300" w:name="_Toc87018859"/>
      <w:r/>
      <w:bookmarkStart w:id="301" w:name="_Toc217446060"/>
      <w:r/>
      <w:bookmarkStart w:id="302" w:name="_Toc217446099"/>
      <w:r>
        <w:rPr>
          <w:rFonts w:hint="eastAsia" w:ascii="宋体" w:hAnsi="宋体" w:cs="宋体"/>
          <w:color w:val="auto"/>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0"/>
        <w:jc w:val="center"/>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评审办法前附表</w:t>
      </w:r>
      <w:r/>
    </w:p>
    <w:tbl>
      <w:tblPr>
        <w:tblStyle w:val="931"/>
        <w:tblW w:w="9079"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81"/>
        <w:gridCol w:w="808"/>
        <w:gridCol w:w="7390"/>
      </w:tblGrid>
      <w:tr>
        <w:trPr>
          <w:jc w:val="center"/>
          <w:trHeight w:val="952"/>
        </w:trPr>
        <w:tc>
          <w:tcPr>
            <w:gridSpan w:val="2"/>
            <w:tcW w:w="1689" w:type="dxa"/>
            <w:vAlign w:val="center"/>
            <w:textDirection w:val="lrTb"/>
            <w:noWrap w:val="false"/>
          </w:tcPr>
          <w:p>
            <w:pPr>
              <w:pStyle w:val="1626"/>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7390" w:type="dxa"/>
            <w:vAlign w:val="center"/>
            <w:textDirection w:val="lrTb"/>
            <w:noWrap w:val="false"/>
          </w:tcPr>
          <w:p>
            <w:pPr>
              <w:pStyle w:val="1626"/>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jc w:val="center"/>
          <w:trHeight w:val="2316"/>
        </w:trPr>
        <w:tc>
          <w:tcPr>
            <w:tcW w:w="881" w:type="dxa"/>
            <w:vAlign w:val="center"/>
            <w:textDirection w:val="lrTb"/>
            <w:noWrap w:val="false"/>
          </w:tcPr>
          <w:p>
            <w:pPr>
              <w:pStyle w:val="1626"/>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26"/>
              <w:keepLines w:val="0"/>
              <w:keepNext w:val="0"/>
              <w:pageBreakBefore w:val="0"/>
              <w:spacing w:before="9"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26"/>
              <w:keepLines w:val="0"/>
              <w:keepNext w:val="0"/>
              <w:pageBreakBefore w:val="0"/>
              <w:spacing w:before="9"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26"/>
              <w:keepLines w:val="0"/>
              <w:keepNext w:val="0"/>
              <w:pageBreakBefore w:val="0"/>
              <w:spacing w:before="9"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26"/>
              <w:ind w:left="142" w:right="114"/>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W w:w="808" w:type="dxa"/>
            <w:vAlign w:val="center"/>
            <w:textDirection w:val="lrTb"/>
            <w:noWrap w:val="false"/>
          </w:tcPr>
          <w:p>
            <w:pPr>
              <w:pStyle w:val="1626"/>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26"/>
              <w:ind w:left="219" w:right="304"/>
              <w:jc w:val="both"/>
              <w:keepLines w:val="0"/>
              <w:keepNext w:val="0"/>
              <w:pageBreakBefore w:val="0"/>
              <w:spacing w:before="1"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资格性检查标准</w:t>
            </w:r>
            <w:r/>
          </w:p>
        </w:tc>
        <w:tc>
          <w:tcPr>
            <w:tcW w:w="7390" w:type="dxa"/>
            <w:vAlign w:val="center"/>
            <w:textDirection w:val="lrTb"/>
            <w:noWrap w:val="false"/>
          </w:tcPr>
          <w:p>
            <w:pPr>
              <w:pStyle w:val="1319"/>
              <w:jc w:val="both"/>
              <w:rPr>
                <w:rFonts w:hint="eastAsia" w:ascii="宋体" w:hAnsi="宋体"/>
                <w:sz w:val="21"/>
                <w:szCs w:val="21"/>
              </w:rPr>
            </w:pPr>
            <w:r>
              <w:rPr>
                <w:rFonts w:hint="eastAsia" w:ascii="宋体" w:hAnsi="宋体"/>
                <w:sz w:val="21"/>
                <w:szCs w:val="21"/>
              </w:rPr>
              <w:t xml:space="preserve">（1）具有独立承担民事责任的能力；</w:t>
            </w:r>
            <w:r/>
          </w:p>
          <w:p>
            <w:pPr>
              <w:pStyle w:val="1319"/>
              <w:jc w:val="both"/>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319"/>
              <w:jc w:val="both"/>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319"/>
              <w:jc w:val="both"/>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319"/>
              <w:jc w:val="both"/>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319"/>
              <w:jc w:val="both"/>
              <w:rPr>
                <w:rFonts w:hint="eastAsia" w:ascii="宋体" w:hAnsi="宋体"/>
                <w:sz w:val="21"/>
                <w:szCs w:val="21"/>
              </w:rPr>
            </w:pPr>
            <w:r>
              <w:rPr>
                <w:rFonts w:hint="eastAsia" w:ascii="宋体" w:hAnsi="宋体"/>
                <w:sz w:val="21"/>
                <w:szCs w:val="21"/>
              </w:rPr>
              <w:t xml:space="preserve">（6）法律、行政法规规定的其他条件；</w:t>
            </w:r>
            <w:r/>
          </w:p>
          <w:p>
            <w:pPr>
              <w:pStyle w:val="1319"/>
              <w:jc w:val="both"/>
              <w:rPr>
                <w:rFonts w:hint="eastAsia" w:ascii="宋体" w:hAnsi="宋体"/>
                <w:sz w:val="21"/>
                <w:szCs w:val="21"/>
              </w:rPr>
            </w:pPr>
            <w:r>
              <w:rPr>
                <w:rFonts w:hint="eastAsia" w:ascii="宋体" w:hAnsi="宋体"/>
                <w:sz w:val="21"/>
                <w:szCs w:val="21"/>
              </w:rPr>
              <w:t xml:space="preserve">（7）落实政府采购政策需满足的资格要求：见招标公告；</w:t>
            </w:r>
            <w:r/>
          </w:p>
          <w:p>
            <w:pPr>
              <w:pStyle w:val="1319"/>
              <w:jc w:val="both"/>
              <w:rPr>
                <w:rFonts w:hint="eastAsia" w:ascii="宋体" w:hAnsi="宋体" w:eastAsia="宋体" w:cs="宋体"/>
                <w:color w:val="auto"/>
                <w:sz w:val="21"/>
                <w:szCs w:val="21"/>
                <w:highlight w:val="none"/>
              </w:rPr>
            </w:pPr>
            <w:r>
              <w:rPr>
                <w:rFonts w:hint="eastAsia" w:ascii="宋体" w:hAnsi="宋体"/>
                <w:sz w:val="21"/>
                <w:szCs w:val="21"/>
              </w:rPr>
              <w:t xml:space="preserve">（8）本项目的特定资格要求：见招标公告。</w:t>
            </w:r>
            <w:r/>
          </w:p>
        </w:tc>
      </w:tr>
      <w:tr>
        <w:trPr>
          <w:jc w:val="center"/>
          <w:trHeight w:val="4932"/>
        </w:trPr>
        <w:tc>
          <w:tcPr>
            <w:tcW w:w="881" w:type="dxa"/>
            <w:vAlign w:val="center"/>
            <w:textDirection w:val="lrTb"/>
            <w:noWrap w:val="false"/>
          </w:tcPr>
          <w:p>
            <w:pPr>
              <w:pStyle w:val="1626"/>
              <w:ind w:left="142" w:right="114"/>
              <w:jc w:val="center"/>
              <w:keepLines w:val="0"/>
              <w:keepNext w:val="0"/>
              <w:pageBreakBefore w:val="0"/>
              <w:spacing w:before="16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tcW w:w="808" w:type="dxa"/>
            <w:vAlign w:val="center"/>
            <w:textDirection w:val="lrTb"/>
            <w:noWrap w:val="false"/>
          </w:tcPr>
          <w:p>
            <w:pPr>
              <w:pStyle w:val="1626"/>
              <w:ind w:left="219" w:right="304"/>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符合性检查标准</w:t>
            </w:r>
            <w:r/>
          </w:p>
        </w:tc>
        <w:tc>
          <w:tcPr>
            <w:tcW w:w="7390" w:type="dxa"/>
            <w:vAlign w:val="center"/>
            <w:textDirection w:val="lrTb"/>
            <w:noWrap w:val="false"/>
          </w:tcPr>
          <w:p>
            <w:pPr>
              <w:pStyle w:val="1319"/>
              <w:numPr>
                <w:ilvl w:val="0"/>
                <w:numId w:val="0"/>
              </w:numPr>
              <w:jc w:val="both"/>
              <w:rPr>
                <w:rFonts w:hint="eastAsia" w:ascii="宋体" w:hAnsi="宋体"/>
                <w:sz w:val="21"/>
                <w:szCs w:val="21"/>
              </w:rPr>
            </w:pPr>
            <w:r>
              <w:rPr>
                <w:rFonts w:hint="eastAsia" w:ascii="宋体" w:hAnsi="宋体" w:eastAsia="宋体" w:cs="Times New Roman"/>
                <w:sz w:val="21"/>
                <w:szCs w:val="21"/>
              </w:rPr>
              <w:t xml:space="preserve">（1）</w:t>
            </w:r>
            <w:r>
              <w:rPr>
                <w:rFonts w:hint="eastAsia" w:ascii="宋体" w:hAnsi="宋体"/>
                <w:sz w:val="21"/>
                <w:szCs w:val="21"/>
              </w:rPr>
              <w:t xml:space="preserve">投标文件组成齐全，格式、内容按招标文件的规定、字迹清晰可辨：</w:t>
            </w:r>
            <w:r/>
          </w:p>
          <w:p>
            <w:pPr>
              <w:pStyle w:val="1319"/>
              <w:numPr>
                <w:ilvl w:val="0"/>
                <w:numId w:val="0"/>
              </w:numPr>
              <w:ind w:firstLine="420"/>
              <w:jc w:val="both"/>
              <w:rPr>
                <w:rFonts w:hint="eastAsia" w:ascii="宋体" w:hAnsi="宋体"/>
                <w:sz w:val="21"/>
                <w:szCs w:val="21"/>
              </w:rPr>
            </w:pPr>
            <w:r>
              <w:rPr>
                <w:rFonts w:hint="eastAsia" w:ascii="宋体" w:hAnsi="宋体"/>
                <w:sz w:val="21"/>
                <w:szCs w:val="21"/>
              </w:rPr>
              <w:t xml:space="preserve">a.投标文件组成齐全完整，内容均按规定填写；</w:t>
            </w:r>
            <w:r/>
          </w:p>
          <w:p>
            <w:pPr>
              <w:pStyle w:val="1319"/>
              <w:numPr>
                <w:ilvl w:val="0"/>
                <w:numId w:val="0"/>
              </w:numPr>
              <w:ind w:firstLine="420"/>
              <w:jc w:val="both"/>
              <w:rPr>
                <w:rFonts w:hint="eastAsia" w:ascii="宋体" w:hAnsi="宋体"/>
                <w:sz w:val="21"/>
                <w:szCs w:val="21"/>
              </w:rPr>
            </w:pPr>
            <w:r>
              <w:rPr>
                <w:rFonts w:hint="eastAsia" w:ascii="宋体" w:hAnsi="宋体"/>
                <w:sz w:val="21"/>
                <w:szCs w:val="21"/>
              </w:rPr>
              <w:t xml:space="preserve">b.投标文件未因关键信息模糊而造成评标委员会无法判定是否实质性响应。</w:t>
            </w:r>
            <w:r/>
          </w:p>
          <w:p>
            <w:pPr>
              <w:pStyle w:val="1319"/>
              <w:jc w:val="both"/>
              <w:rPr>
                <w:rFonts w:hint="eastAsia" w:ascii="宋体" w:hAnsi="宋体"/>
                <w:sz w:val="21"/>
                <w:szCs w:val="21"/>
              </w:rPr>
            </w:pPr>
            <w:r>
              <w:rPr>
                <w:rFonts w:hint="eastAsia" w:ascii="宋体" w:hAnsi="宋体"/>
                <w:sz w:val="21"/>
                <w:szCs w:val="21"/>
              </w:rPr>
              <w:t xml:space="preserve">（2）投标文件中法定代表人、授权代理人的电子签章或签名、投标人的单位章齐全，符合招标文件规定；</w:t>
            </w:r>
            <w:r/>
          </w:p>
          <w:p>
            <w:pPr>
              <w:pStyle w:val="1319"/>
              <w:jc w:val="both"/>
              <w:rPr>
                <w:rFonts w:hint="eastAsia" w:ascii="宋体" w:hAnsi="宋体"/>
                <w:sz w:val="21"/>
                <w:szCs w:val="21"/>
              </w:rPr>
            </w:pPr>
            <w:r>
              <w:rPr>
                <w:rFonts w:hint="eastAsia" w:ascii="宋体" w:hAnsi="宋体"/>
                <w:sz w:val="21"/>
                <w:szCs w:val="21"/>
              </w:rPr>
              <w:t xml:space="preserve">（3）供应商的法定代表人签署投标文件的，按照招标文件要求提供了法定代表人身份证明；</w:t>
            </w:r>
            <w:r/>
          </w:p>
          <w:p>
            <w:pPr>
              <w:pStyle w:val="1319"/>
              <w:jc w:val="both"/>
              <w:rPr>
                <w:rFonts w:hint="eastAsia" w:ascii="宋体" w:hAnsi="宋体"/>
                <w:sz w:val="21"/>
                <w:szCs w:val="21"/>
              </w:rPr>
            </w:pPr>
            <w:r>
              <w:rPr>
                <w:rFonts w:hint="eastAsia" w:ascii="宋体" w:hAnsi="宋体"/>
                <w:sz w:val="21"/>
                <w:szCs w:val="21"/>
              </w:rPr>
              <w:t xml:space="preserve">（4）供应商法定代表人的授权代理人签署投标文件的，按照招标文件要求提供了授权委托书；</w:t>
            </w:r>
            <w:r/>
          </w:p>
          <w:p>
            <w:pPr>
              <w:pStyle w:val="1319"/>
              <w:jc w:val="both"/>
              <w:rPr>
                <w:rFonts w:hint="eastAsia" w:ascii="宋体" w:hAnsi="宋体"/>
                <w:sz w:val="21"/>
                <w:szCs w:val="21"/>
              </w:rPr>
            </w:pPr>
            <w:r>
              <w:rPr>
                <w:rFonts w:hint="eastAsia" w:ascii="宋体" w:hAnsi="宋体"/>
                <w:sz w:val="21"/>
                <w:szCs w:val="21"/>
              </w:rPr>
              <w:t xml:space="preserve">（3）投标报价为唯一报价，且未提交选择性报价；</w:t>
            </w:r>
            <w:r/>
          </w:p>
          <w:p>
            <w:pPr>
              <w:pStyle w:val="1319"/>
              <w:jc w:val="both"/>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5</w:t>
            </w:r>
            <w:r>
              <w:rPr>
                <w:rFonts w:hint="eastAsia" w:ascii="宋体" w:hAnsi="宋体"/>
                <w:sz w:val="21"/>
                <w:szCs w:val="21"/>
              </w:rPr>
              <w:t xml:space="preserve">）投标报价的大写金额未因书写错误造成无法确定具体数值</w:t>
            </w:r>
            <w:r>
              <w:rPr>
                <w:rFonts w:hint="eastAsia" w:ascii="宋体" w:hAnsi="宋体"/>
                <w:sz w:val="21"/>
                <w:szCs w:val="21"/>
                <w:lang w:eastAsia="zh-CN"/>
              </w:rPr>
              <w:t xml:space="preserve">，</w:t>
            </w:r>
            <w:r>
              <w:rPr>
                <w:rFonts w:hint="eastAsia" w:ascii="宋体" w:hAnsi="宋体"/>
                <w:sz w:val="21"/>
                <w:szCs w:val="21"/>
              </w:rPr>
              <w:t xml:space="preserve">投标报价未高于采购人的最高限价；</w:t>
            </w:r>
            <w:r/>
          </w:p>
          <w:p>
            <w:pPr>
              <w:pStyle w:val="1319"/>
              <w:jc w:val="both"/>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6</w:t>
            </w:r>
            <w:r>
              <w:rPr>
                <w:rFonts w:hint="eastAsia" w:ascii="宋体" w:hAnsi="宋体"/>
                <w:sz w:val="21"/>
                <w:szCs w:val="21"/>
              </w:rPr>
              <w:t xml:space="preserve">）投标人未提交可调价格的投标报价；</w:t>
            </w:r>
            <w:r/>
          </w:p>
          <w:p>
            <w:pPr>
              <w:pStyle w:val="1319"/>
              <w:jc w:val="both"/>
              <w:rPr>
                <w:rFonts w:hint="default" w:ascii="宋体" w:hAnsi="宋体"/>
                <w:sz w:val="21"/>
                <w:szCs w:val="21"/>
                <w:lang w:val="en-US" w:eastAsia="zh-CN"/>
              </w:rPr>
            </w:pPr>
            <w:r>
              <w:rPr>
                <w:rFonts w:hint="eastAsia" w:ascii="宋体" w:hAnsi="宋体"/>
                <w:sz w:val="21"/>
                <w:szCs w:val="21"/>
              </w:rPr>
              <w:t xml:space="preserve">（</w:t>
            </w:r>
            <w:r>
              <w:rPr>
                <w:rFonts w:hint="eastAsia" w:ascii="宋体" w:hAnsi="宋体"/>
                <w:sz w:val="21"/>
                <w:szCs w:val="21"/>
                <w:lang w:val="en-US" w:eastAsia="zh-CN"/>
              </w:rPr>
              <w:t xml:space="preserve">7</w:t>
            </w:r>
            <w:r>
              <w:rPr>
                <w:rFonts w:hint="eastAsia" w:ascii="宋体" w:hAnsi="宋体"/>
                <w:sz w:val="21"/>
                <w:szCs w:val="21"/>
              </w:rPr>
              <w:t xml:space="preserve">）商务条款响应表</w:t>
            </w:r>
            <w:r>
              <w:rPr>
                <w:rFonts w:hint="eastAsia" w:ascii="宋体" w:hAnsi="宋体"/>
                <w:sz w:val="21"/>
                <w:szCs w:val="21"/>
                <w:lang w:val="en-US" w:eastAsia="zh-CN"/>
              </w:rPr>
              <w:t xml:space="preserve">完全响应，未出现偏离；</w:t>
            </w:r>
            <w:r/>
          </w:p>
          <w:p>
            <w:pPr>
              <w:pStyle w:val="1319"/>
              <w:jc w:val="both"/>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8</w:t>
            </w:r>
            <w:r>
              <w:rPr>
                <w:rFonts w:hint="eastAsia" w:ascii="宋体" w:hAnsi="宋体"/>
                <w:sz w:val="21"/>
                <w:szCs w:val="21"/>
              </w:rPr>
              <w:t xml:space="preserve">）投标人未以任何方式或者方法提供报价以外的任何附赠条款；</w:t>
            </w:r>
            <w:r/>
          </w:p>
          <w:p>
            <w:pPr>
              <w:pStyle w:val="1319"/>
              <w:jc w:val="both"/>
              <w:rPr>
                <w:rFonts w:hint="eastAsia" w:ascii="宋体" w:hAnsi="宋体" w:eastAsia="宋体" w:cs="宋体"/>
                <w:color w:val="auto"/>
                <w:sz w:val="21"/>
                <w:szCs w:val="21"/>
                <w:highlight w:val="none"/>
              </w:rPr>
            </w:pPr>
            <w:r>
              <w:rPr>
                <w:rFonts w:hint="eastAsia" w:ascii="宋体" w:hAnsi="宋体"/>
                <w:sz w:val="21"/>
                <w:szCs w:val="21"/>
              </w:rPr>
              <w:t xml:space="preserve">（</w:t>
            </w:r>
            <w:r>
              <w:rPr>
                <w:rFonts w:hint="eastAsia" w:ascii="宋体" w:hAnsi="宋体"/>
                <w:sz w:val="21"/>
                <w:szCs w:val="21"/>
                <w:lang w:val="en-US" w:eastAsia="zh-CN"/>
              </w:rPr>
              <w:t xml:space="preserve">9</w:t>
            </w:r>
            <w:r>
              <w:rPr>
                <w:rFonts w:ascii="宋体" w:hAnsi="宋体"/>
                <w:sz w:val="21"/>
                <w:szCs w:val="21"/>
              </w:rPr>
              <w:t xml:space="preserve">）</w:t>
            </w:r>
            <w:r>
              <w:rPr>
                <w:rFonts w:hint="eastAsia" w:ascii="宋体" w:hAnsi="宋体"/>
                <w:sz w:val="21"/>
                <w:szCs w:val="21"/>
              </w:rPr>
              <w:t xml:space="preserve">投标文件未附有采购人不能接受的条件。</w:t>
            </w:r>
            <w:r/>
          </w:p>
        </w:tc>
      </w:tr>
    </w:tbl>
    <w:p>
      <w:pPr>
        <w:pStyle w:val="1302"/>
        <w:spacing w:before="0" w:after="0"/>
        <w:rPr>
          <w:rFonts w:hint="eastAsia" w:ascii="宋体" w:hAnsi="宋体" w:cs="宋体"/>
          <w:color w:val="auto"/>
          <w:sz w:val="24"/>
          <w:szCs w:val="24"/>
        </w:rPr>
      </w:pPr>
      <w:r>
        <w:rPr>
          <w:rFonts w:hint="eastAsia" w:ascii="宋体" w:hAnsi="宋体" w:cs="宋体"/>
          <w:color w:val="auto"/>
          <w:sz w:val="24"/>
          <w:szCs w:val="24"/>
        </w:rPr>
      </w:r>
      <w:r/>
    </w:p>
    <w:p>
      <w:pPr>
        <w:pStyle w:val="1302"/>
        <w:ind w:firstLine="0"/>
        <w:spacing w:line="0" w:lineRule="atLeast"/>
        <w:rPr>
          <w:rFonts w:hint="eastAsia" w:ascii="宋体" w:hAnsi="宋体" w:cs="宋体"/>
          <w:b/>
          <w:color w:val="auto"/>
          <w:sz w:val="28"/>
          <w:szCs w:val="28"/>
        </w:rPr>
        <w:sectPr>
          <w:headerReference w:type="default" r:id="rId10"/>
          <w:footerReference w:type="default" r:id="rId16"/>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cs="宋体"/>
          <w:b/>
          <w:color w:val="auto"/>
          <w:sz w:val="28"/>
          <w:szCs w:val="28"/>
        </w:rPr>
      </w:r>
      <w:bookmarkEnd w:id="300"/>
      <w:r/>
      <w:bookmarkEnd w:id="301"/>
      <w:r/>
      <w:bookmarkEnd w:id="302"/>
      <w:r/>
      <w:r/>
    </w:p>
    <w:p>
      <w:pPr>
        <w:pStyle w:val="1302"/>
        <w:ind w:firstLine="0"/>
        <w:spacing w:line="0" w:lineRule="atLeast"/>
        <w:rPr>
          <w:rFonts w:hint="eastAsia" w:ascii="宋体" w:hAnsi="宋体" w:cs="宋体"/>
          <w:b/>
          <w:color w:val="auto"/>
          <w:sz w:val="28"/>
          <w:szCs w:val="28"/>
          <w:lang w:eastAsia="zh-CN"/>
        </w:rPr>
      </w:pPr>
      <w:r>
        <w:rPr>
          <w:rFonts w:hint="eastAsia" w:ascii="宋体" w:hAnsi="宋体" w:cs="宋体"/>
          <w:b/>
          <w:color w:val="auto"/>
          <w:sz w:val="28"/>
          <w:szCs w:val="28"/>
          <w:lang w:val="en-US" w:eastAsia="zh-CN"/>
        </w:rPr>
        <w:t xml:space="preserve">一、</w:t>
      </w:r>
      <w:r>
        <w:rPr>
          <w:rFonts w:hint="eastAsia" w:ascii="宋体" w:hAnsi="宋体" w:cs="宋体"/>
          <w:b/>
          <w:color w:val="auto"/>
          <w:sz w:val="28"/>
          <w:szCs w:val="28"/>
        </w:rPr>
        <w:t xml:space="preserve">评标办法和评标标准</w:t>
      </w:r>
      <w:r/>
    </w:p>
    <w:p>
      <w:pPr>
        <w:jc w:val="center"/>
        <w:rPr>
          <w:rFonts w:hint="eastAsia" w:ascii="黑体" w:hAnsi="黑体" w:eastAsia="黑体"/>
          <w:color w:val="auto"/>
          <w:sz w:val="32"/>
          <w:szCs w:val="32"/>
        </w:rPr>
      </w:pPr>
      <w:r>
        <w:rPr>
          <w:rFonts w:hint="eastAsia" w:ascii="黑体" w:hAnsi="黑体" w:eastAsia="黑体"/>
          <w:color w:val="auto"/>
          <w:sz w:val="32"/>
          <w:szCs w:val="32"/>
        </w:rPr>
        <w:t xml:space="preserve">评</w:t>
      </w:r>
      <w:r>
        <w:rPr>
          <w:rFonts w:hint="eastAsia" w:ascii="黑体" w:hAnsi="黑体" w:eastAsia="黑体"/>
          <w:color w:val="auto"/>
          <w:sz w:val="32"/>
          <w:szCs w:val="32"/>
          <w:lang w:val="en-US" w:eastAsia="zh-CN"/>
        </w:rPr>
        <w:t xml:space="preserve"> </w:t>
      </w:r>
      <w:r>
        <w:rPr>
          <w:rFonts w:hint="eastAsia" w:ascii="黑体" w:hAnsi="黑体" w:eastAsia="黑体"/>
          <w:color w:val="auto"/>
          <w:sz w:val="32"/>
          <w:szCs w:val="32"/>
        </w:rPr>
        <w:t xml:space="preserve">分</w:t>
      </w:r>
      <w:r>
        <w:rPr>
          <w:rFonts w:hint="eastAsia" w:ascii="黑体" w:hAnsi="黑体" w:eastAsia="黑体"/>
          <w:color w:val="auto"/>
          <w:sz w:val="32"/>
          <w:szCs w:val="32"/>
          <w:lang w:val="en-US" w:eastAsia="zh-CN"/>
        </w:rPr>
        <w:t xml:space="preserve"> </w:t>
      </w:r>
      <w:r>
        <w:rPr>
          <w:rFonts w:hint="eastAsia" w:ascii="黑体" w:hAnsi="黑体" w:eastAsia="黑体"/>
          <w:color w:val="auto"/>
          <w:sz w:val="32"/>
          <w:szCs w:val="32"/>
        </w:rPr>
        <w:t xml:space="preserve">标</w:t>
      </w:r>
      <w:r>
        <w:rPr>
          <w:rFonts w:hint="eastAsia" w:ascii="黑体" w:hAnsi="黑体" w:eastAsia="黑体"/>
          <w:color w:val="auto"/>
          <w:sz w:val="32"/>
          <w:szCs w:val="32"/>
          <w:lang w:val="en-US" w:eastAsia="zh-CN"/>
        </w:rPr>
        <w:t xml:space="preserve"> </w:t>
      </w:r>
      <w:r>
        <w:rPr>
          <w:rFonts w:hint="eastAsia" w:ascii="黑体" w:hAnsi="黑体" w:eastAsia="黑体"/>
          <w:color w:val="auto"/>
          <w:sz w:val="32"/>
          <w:szCs w:val="32"/>
        </w:rPr>
        <w:t xml:space="preserve">准</w:t>
      </w:r>
      <w:r/>
    </w:p>
    <w:tbl>
      <w:tblPr>
        <w:tblStyle w:val="931"/>
        <w:tblW w:w="940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952"/>
        <w:gridCol w:w="688"/>
        <w:gridCol w:w="7767"/>
      </w:tblGrid>
      <w:tr>
        <w:trPr>
          <w:trHeight w:val="90"/>
        </w:trPr>
        <w:tc>
          <w:tcPr>
            <w:tcW w:w="952" w:type="dxa"/>
            <w:vAlign w:val="center"/>
            <w:textDirection w:val="lrTb"/>
            <w:noWrap w:val="false"/>
          </w:tcPr>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w:t>
            </w:r>
            <w:r/>
          </w:p>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W w:w="688" w:type="dxa"/>
            <w:vAlign w:val="center"/>
            <w:textDirection w:val="lrTb"/>
            <w:noWrap w:val="false"/>
          </w:tcPr>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767" w:type="dxa"/>
            <w:vAlign w:val="center"/>
            <w:textDirection w:val="lrTb"/>
            <w:noWrap w:val="false"/>
          </w:tcPr>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标</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准</w:t>
            </w:r>
            <w:r/>
          </w:p>
        </w:tc>
      </w:tr>
      <w:tr>
        <w:trPr>
          <w:trHeight w:val="417"/>
        </w:trPr>
        <w:tc>
          <w:tcPr>
            <w:gridSpan w:val="3"/>
            <w:tcW w:w="9407" w:type="dxa"/>
            <w:vAlign w:val="center"/>
            <w:textDirection w:val="lrTb"/>
            <w:noWrap w:val="false"/>
          </w:tcPr>
          <w:p>
            <w:pPr>
              <w:jc w:val="center"/>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报价部分（</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tc>
      </w:tr>
      <w:tr>
        <w:trPr>
          <w:trHeight w:val="1247"/>
        </w:trPr>
        <w:tc>
          <w:tcPr>
            <w:tcW w:w="95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88"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7767" w:type="dxa"/>
            <w:vAlign w:val="center"/>
            <w:textDirection w:val="lrTb"/>
            <w:noWrap w:val="false"/>
          </w:tcPr>
          <w:p>
            <w:pPr>
              <w:pStyle w:val="1319"/>
              <w:rPr>
                <w:rFonts w:hint="eastAsia" w:ascii="宋体" w:hAnsi="宋体"/>
                <w:sz w:val="21"/>
                <w:szCs w:val="21"/>
              </w:rPr>
            </w:pPr>
            <w:r>
              <w:rPr>
                <w:rFonts w:hint="eastAsia" w:ascii="宋体" w:hAnsi="宋体"/>
                <w:sz w:val="21"/>
                <w:szCs w:val="21"/>
              </w:rPr>
              <w:t xml:space="preserve">满足招标文件要求且投标价格（或者最终价格）最低的投标报价为评标基准价，其价格分为满分。</w:t>
            </w:r>
            <w:r/>
          </w:p>
          <w:p>
            <w:pPr>
              <w:pStyle w:val="1319"/>
              <w:rPr>
                <w:rFonts w:hint="default" w:ascii="宋体" w:hAnsi="宋体" w:eastAsia="宋体"/>
                <w:sz w:val="21"/>
                <w:szCs w:val="21"/>
                <w:lang w:val="en-US" w:eastAsia="zh-CN"/>
              </w:rPr>
            </w:pPr>
            <w:r>
              <w:rPr>
                <w:rFonts w:hint="eastAsia" w:ascii="宋体" w:hAnsi="宋体"/>
                <w:sz w:val="21"/>
                <w:szCs w:val="21"/>
              </w:rPr>
              <w:t xml:space="preserve">其它报价得分＝评标基准价÷（投标报价或者最终价格）×</w:t>
            </w:r>
            <w:r>
              <w:rPr>
                <w:rFonts w:hint="eastAsia" w:ascii="宋体" w:hAnsi="宋体"/>
                <w:sz w:val="21"/>
                <w:szCs w:val="21"/>
                <w:lang w:val="en-US" w:eastAsia="zh-CN"/>
              </w:rPr>
              <w:t xml:space="preserve">20</w:t>
            </w:r>
            <w:r/>
          </w:p>
          <w:p>
            <w:pPr>
              <w:pStyle w:val="956"/>
              <w:rPr>
                <w:rFonts w:hint="eastAsia"/>
                <w:color w:val="auto"/>
              </w:rPr>
            </w:pPr>
            <w:r>
              <w:rPr>
                <w:rFonts w:hint="eastAsia" w:ascii="宋体" w:hAnsi="宋体"/>
                <w:sz w:val="21"/>
                <w:szCs w:val="21"/>
              </w:rPr>
              <w:t xml:space="preserve">超出采购预算价（最高限价）的投标报价为无效报价。</w:t>
            </w:r>
            <w:r/>
          </w:p>
        </w:tc>
      </w:tr>
      <w:tr>
        <w:trPr>
          <w:trHeight w:val="403"/>
        </w:trPr>
        <w:tc>
          <w:tcPr>
            <w:gridSpan w:val="3"/>
            <w:tcW w:w="9407" w:type="dxa"/>
            <w:vAlign w:val="center"/>
            <w:textDirection w:val="lrTb"/>
            <w:noWrap w:val="false"/>
          </w:tcPr>
          <w:p>
            <w:pPr>
              <w:jc w:val="center"/>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商务部分（</w:t>
            </w:r>
            <w:r>
              <w:rPr>
                <w:rFonts w:hint="eastAsia" w:ascii="宋体" w:hAnsi="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分）</w:t>
            </w:r>
            <w:r/>
          </w:p>
        </w:tc>
      </w:tr>
      <w:tr>
        <w:trPr>
          <w:trHeight w:val="1355"/>
        </w:trPr>
        <w:tc>
          <w:tcPr>
            <w:tcW w:w="95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企业</w:t>
            </w:r>
            <w:r/>
          </w:p>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业绩</w:t>
            </w:r>
            <w:r/>
          </w:p>
        </w:tc>
        <w:tc>
          <w:tcPr>
            <w:tcW w:w="688"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10</w:t>
            </w:r>
            <w:r/>
          </w:p>
        </w:tc>
        <w:tc>
          <w:tcPr>
            <w:tcW w:w="7767" w:type="dxa"/>
            <w:vAlign w:val="center"/>
            <w:textDirection w:val="lrTb"/>
            <w:noWrap w:val="false"/>
          </w:tcPr>
          <w:p>
            <w:pPr>
              <w:pStyle w:val="1319"/>
              <w:rPr>
                <w:rFonts w:hint="eastAsia" w:ascii="宋体" w:hAnsi="宋体"/>
                <w:sz w:val="21"/>
                <w:szCs w:val="21"/>
                <w:highlight w:val="none"/>
              </w:rPr>
            </w:pPr>
            <w:r>
              <w:rPr>
                <w:rFonts w:hint="eastAsia" w:ascii="宋体" w:hAnsi="宋体"/>
                <w:sz w:val="21"/>
                <w:szCs w:val="21"/>
                <w:highlight w:val="none"/>
              </w:rPr>
              <w:t xml:space="preserve">具有2023年1月1月以来</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以合同签订时间为准</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类似本项目业绩（交通信号灯维护或交通安全设施维护类）,有1个得</w:t>
            </w:r>
            <w:r>
              <w:rPr>
                <w:rFonts w:hint="eastAsia" w:ascii="宋体" w:hAnsi="宋体"/>
                <w:sz w:val="21"/>
                <w:szCs w:val="21"/>
                <w:highlight w:val="none"/>
                <w:lang w:val="en-US" w:eastAsia="zh-CN"/>
              </w:rPr>
              <w:t xml:space="preserve">2.5</w:t>
            </w:r>
            <w:r>
              <w:rPr>
                <w:rFonts w:hint="eastAsia" w:ascii="宋体" w:hAnsi="宋体"/>
                <w:sz w:val="21"/>
                <w:szCs w:val="21"/>
                <w:highlight w:val="none"/>
              </w:rPr>
              <w:t xml:space="preserve">分，最高得</w:t>
            </w:r>
            <w:r>
              <w:rPr>
                <w:rFonts w:hint="eastAsia" w:ascii="宋体" w:hAnsi="宋体"/>
                <w:sz w:val="21"/>
                <w:szCs w:val="21"/>
                <w:highlight w:val="none"/>
                <w:lang w:val="en-US" w:eastAsia="zh-CN"/>
              </w:rPr>
              <w:t xml:space="preserve">10</w:t>
            </w:r>
            <w:r>
              <w:rPr>
                <w:rFonts w:hint="eastAsia" w:ascii="宋体" w:hAnsi="宋体"/>
                <w:sz w:val="21"/>
                <w:szCs w:val="21"/>
                <w:highlight w:val="none"/>
              </w:rPr>
              <w:t xml:space="preserve">分。</w:t>
            </w:r>
            <w:r/>
          </w:p>
          <w:p>
            <w:pPr>
              <w:pStyle w:val="1319"/>
              <w:rPr>
                <w:rFonts w:hint="eastAsia" w:ascii="宋体" w:hAnsi="宋体" w:eastAsia="宋体" w:cs="宋体"/>
                <w:color w:val="auto"/>
                <w:sz w:val="21"/>
                <w:szCs w:val="21"/>
                <w:highlight w:val="none"/>
              </w:rPr>
            </w:pPr>
            <w:r>
              <w:rPr>
                <w:rFonts w:hint="eastAsia" w:ascii="宋体" w:hAnsi="宋体"/>
                <w:sz w:val="21"/>
                <w:szCs w:val="21"/>
                <w:highlight w:val="none"/>
              </w:rPr>
              <w:t xml:space="preserve">服务期</w:t>
            </w:r>
            <w:r>
              <w:rPr>
                <w:rFonts w:hint="eastAsia" w:ascii="宋体" w:hAnsi="宋体"/>
                <w:sz w:val="21"/>
                <w:szCs w:val="21"/>
                <w:highlight w:val="none"/>
                <w:lang w:val="en-US" w:eastAsia="zh-CN"/>
              </w:rPr>
              <w:t xml:space="preserve">结束</w:t>
            </w:r>
            <w:r>
              <w:rPr>
                <w:rFonts w:hint="eastAsia" w:ascii="宋体" w:hAnsi="宋体"/>
                <w:sz w:val="21"/>
                <w:szCs w:val="21"/>
                <w:highlight w:val="none"/>
              </w:rPr>
              <w:t xml:space="preserve">的提供中标通知书及中标公示网上截图或直接发包证明材料、合同、竣工验收单或结算发票等材料；服务期内的提供中标通知书及中标公示网上截图或直接发包证明材料、合同，</w:t>
            </w:r>
            <w:r>
              <w:rPr>
                <w:rFonts w:hint="eastAsia" w:ascii="宋体" w:hAnsi="宋体"/>
                <w:sz w:val="21"/>
                <w:szCs w:val="21"/>
                <w:highlight w:val="none"/>
                <w:lang w:val="en-US" w:eastAsia="zh-CN"/>
              </w:rPr>
              <w:t xml:space="preserve">以上材料提供扫描件加盖公章</w:t>
            </w:r>
            <w:r>
              <w:rPr>
                <w:rFonts w:hint="eastAsia" w:ascii="宋体" w:hAnsi="宋体"/>
                <w:sz w:val="21"/>
                <w:szCs w:val="21"/>
                <w:highlight w:val="none"/>
              </w:rPr>
              <w:t xml:space="preserve">，缺一不得分）。</w:t>
            </w:r>
            <w:r/>
          </w:p>
        </w:tc>
      </w:tr>
      <w:tr>
        <w:trPr>
          <w:trHeight w:val="1393"/>
        </w:trPr>
        <w:tc>
          <w:tcPr>
            <w:tcW w:w="95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w:t>
            </w:r>
            <w:r/>
          </w:p>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认证</w:t>
            </w:r>
            <w:r/>
          </w:p>
        </w:tc>
        <w:tc>
          <w:tcPr>
            <w:tcW w:w="688"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供应商具有环境管理体系认证、职业健康管理体系认证、质量管理体系认证</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范围机电工程或电子与智能化施工</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有一</w:t>
            </w: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pStyle w:val="1319"/>
              <w:rPr>
                <w:rFonts w:hint="eastAsia" w:ascii="宋体" w:hAnsi="宋体" w:cs="宋体"/>
                <w:color w:val="auto"/>
                <w:szCs w:val="21"/>
                <w:highlight w:val="none"/>
                <w:lang w:val="en-US" w:eastAsia="zh-CN"/>
              </w:rPr>
            </w:pPr>
            <w:r>
              <w:rPr>
                <w:rFonts w:hint="eastAsia" w:ascii="宋体" w:hAnsi="宋体" w:eastAsia="宋体" w:cs="宋体"/>
                <w:color w:val="000000"/>
                <w:sz w:val="21"/>
                <w:szCs w:val="21"/>
                <w:highlight w:val="none"/>
                <w:lang w:val="zh-CN" w:eastAsia="zh-CN"/>
              </w:rPr>
              <w:t xml:space="preserve">注：须提供①证书</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val="zh-CN" w:eastAsia="zh-CN"/>
              </w:rPr>
              <w:t xml:space="preserve">并加盖公章；②所有证书均需在全国认证认可信息公共服务平台http://cx.cnca.cn网站查询截图，证书需在有效期内，网站查询不到的或证书显示异常（暂停、撤销）的均不得分。</w:t>
            </w:r>
            <w:r/>
          </w:p>
        </w:tc>
      </w:tr>
      <w:tr>
        <w:trPr>
          <w:trHeight w:val="1826"/>
        </w:trPr>
        <w:tc>
          <w:tcPr>
            <w:tcW w:w="95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维护</w:t>
            </w:r>
            <w:r/>
          </w:p>
          <w:p>
            <w:pPr>
              <w:jc w:val="center"/>
              <w:spacing w:line="400" w:lineRule="exact"/>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成员</w:t>
            </w:r>
            <w:r/>
          </w:p>
        </w:tc>
        <w:tc>
          <w:tcPr>
            <w:tcW w:w="688" w:type="dxa"/>
            <w:vAlign w:val="center"/>
            <w:textDirection w:val="lrTb"/>
            <w:noWrap w:val="false"/>
          </w:tcPr>
          <w:p>
            <w:pPr>
              <w:jc w:val="center"/>
              <w:spacing w:line="400" w:lineRule="exact"/>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7767" w:type="dxa"/>
            <w:vAlign w:val="center"/>
            <w:textDirection w:val="lrTb"/>
            <w:noWrap w:val="false"/>
          </w:tcPr>
          <w:p>
            <w:pPr>
              <w:numPr>
                <w:ilvl w:val="0"/>
                <w:numId w:val="0"/>
              </w:numPr>
              <w:jc w:val="left"/>
              <w:spacing w:line="24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1、项目负责人具有机电专业中级职称的得2分，具有</w:t>
            </w:r>
            <w:r>
              <w:rPr>
                <w:rFonts w:hint="eastAsia" w:ascii="宋体" w:hAnsi="宋体" w:cs="宋体"/>
                <w:i w:val="0"/>
                <w:iCs w:val="0"/>
                <w:color w:val="000000"/>
                <w:sz w:val="21"/>
                <w:szCs w:val="21"/>
                <w:highlight w:val="none"/>
                <w:lang w:val="en-US" w:eastAsia="zh-CN"/>
              </w:rPr>
              <w:t xml:space="preserve">机电专业</w:t>
            </w:r>
            <w:r>
              <w:rPr>
                <w:rFonts w:hint="eastAsia" w:ascii="宋体" w:hAnsi="宋体" w:cs="宋体"/>
                <w:color w:val="000000"/>
                <w:sz w:val="21"/>
                <w:szCs w:val="21"/>
                <w:highlight w:val="none"/>
                <w:lang w:val="en-US" w:eastAsia="zh-CN"/>
              </w:rPr>
              <w:t xml:space="preserve">高级职称的得3分。提供证书扫描件加盖公章。</w:t>
            </w:r>
            <w:r/>
          </w:p>
          <w:p>
            <w:pPr>
              <w:pStyle w:val="1319"/>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2、维护人员同时具有登高证及电工证的(且需具有100万以上商业保险）有1名得2分，最高得6分</w:t>
            </w:r>
            <w:r>
              <w:rPr>
                <w:rFonts w:hint="eastAsia" w:ascii="宋体" w:hAnsi="宋体" w:cs="宋体"/>
                <w:color w:val="000000"/>
                <w:sz w:val="21"/>
                <w:szCs w:val="21"/>
                <w:highlight w:val="none"/>
                <w:lang w:val="en-US" w:eastAsia="zh-CN" w:bidi="ar-SA"/>
              </w:rPr>
              <w:t xml:space="preserve">。</w:t>
            </w:r>
            <w:r/>
          </w:p>
          <w:p>
            <w:pPr>
              <w:pStyle w:val="1319"/>
              <w:rPr>
                <w:rFonts w:hint="default" w:ascii="宋体" w:hAnsi="宋体" w:cs="宋体"/>
                <w:color w:val="auto"/>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注：</w:t>
            </w:r>
            <w:r>
              <w:rPr>
                <w:rFonts w:hint="eastAsia" w:ascii="宋体" w:hAnsi="宋体" w:eastAsia="宋体" w:cs="宋体"/>
                <w:color w:val="000000"/>
                <w:sz w:val="21"/>
                <w:szCs w:val="21"/>
                <w:highlight w:val="none"/>
                <w:lang w:val="en-US" w:eastAsia="zh-CN" w:bidi="ar-SA"/>
              </w:rPr>
              <w:t xml:space="preserve">维护人员</w:t>
            </w:r>
            <w:r>
              <w:rPr>
                <w:rFonts w:hint="eastAsia" w:ascii="宋体" w:hAnsi="宋体" w:cs="宋体"/>
                <w:color w:val="000000"/>
                <w:sz w:val="21"/>
                <w:szCs w:val="21"/>
                <w:highlight w:val="none"/>
                <w:lang w:val="en-US" w:eastAsia="zh-CN" w:bidi="ar-SA"/>
              </w:rPr>
              <w:t xml:space="preserve">须提供证书扫描件及对应的网页查询截图（</w:t>
            </w:r>
            <w:r>
              <w:rPr>
                <w:rFonts w:hint="eastAsia" w:ascii="宋体" w:hAnsi="宋体" w:eastAsia="宋体" w:cs="宋体"/>
                <w:color w:val="000000"/>
                <w:sz w:val="21"/>
                <w:szCs w:val="21"/>
                <w:highlight w:val="none"/>
                <w:lang w:val="en-US" w:eastAsia="zh-CN" w:bidi="ar-SA"/>
              </w:rPr>
              <w:t xml:space="preserve">江苏政务网</w:t>
            </w:r>
            <w:r>
              <w:rPr>
                <w:rFonts w:hint="eastAsia" w:ascii="宋体" w:hAnsi="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https://www.mem.gov.cn/</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具有100万以上商业保险</w:t>
            </w:r>
            <w:r>
              <w:rPr>
                <w:rFonts w:hint="eastAsia" w:ascii="宋体" w:hAnsi="宋体" w:cs="宋体"/>
                <w:color w:val="000000"/>
                <w:sz w:val="21"/>
                <w:szCs w:val="21"/>
                <w:highlight w:val="none"/>
                <w:lang w:val="en-US" w:eastAsia="zh-CN" w:bidi="ar-SA"/>
              </w:rPr>
              <w:t xml:space="preserve">证明材料及近三个月内任意一个月</w:t>
            </w:r>
            <w:r>
              <w:rPr>
                <w:rFonts w:hint="eastAsia" w:ascii="宋体" w:hAnsi="宋体" w:eastAsia="宋体" w:cs="宋体"/>
                <w:color w:val="000000"/>
                <w:sz w:val="21"/>
                <w:szCs w:val="21"/>
                <w:highlight w:val="none"/>
                <w:lang w:val="en-US" w:eastAsia="zh-CN" w:bidi="ar-SA"/>
              </w:rPr>
              <w:t xml:space="preserve">在本单位的社保缴</w:t>
            </w:r>
            <w:r>
              <w:rPr>
                <w:rFonts w:hint="eastAsia" w:ascii="宋体" w:hAnsi="宋体" w:cs="宋体"/>
                <w:color w:val="000000"/>
                <w:sz w:val="21"/>
                <w:szCs w:val="21"/>
                <w:highlight w:val="none"/>
                <w:lang w:val="en-US" w:eastAsia="zh-CN" w:bidi="ar-SA"/>
              </w:rPr>
              <w:t xml:space="preserve">纳</w:t>
            </w:r>
            <w:r>
              <w:rPr>
                <w:rFonts w:hint="eastAsia" w:ascii="宋体" w:hAnsi="宋体" w:eastAsia="宋体" w:cs="宋体"/>
                <w:color w:val="000000"/>
                <w:sz w:val="21"/>
                <w:szCs w:val="21"/>
                <w:highlight w:val="none"/>
                <w:lang w:val="en-US" w:eastAsia="zh-CN" w:bidi="ar-SA"/>
              </w:rPr>
              <w:t xml:space="preserve">证明</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rPr>
              <w:t xml:space="preserve">加盖公章。</w:t>
            </w:r>
            <w:r/>
          </w:p>
        </w:tc>
      </w:tr>
      <w:tr>
        <w:trPr>
          <w:trHeight w:val="1077"/>
        </w:trPr>
        <w:tc>
          <w:tcPr>
            <w:tcW w:w="952" w:type="dxa"/>
            <w:vAlign w:val="center"/>
            <w:textDirection w:val="lrTb"/>
            <w:noWrap w:val="false"/>
          </w:tcPr>
          <w:p>
            <w:pPr>
              <w:jc w:val="center"/>
              <w:spacing w:line="400" w:lineRule="exact"/>
              <w:widowControl/>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 xml:space="preserve">机械</w:t>
            </w:r>
            <w:r/>
          </w:p>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u w:val="none"/>
                <w:lang w:val="en-US" w:eastAsia="zh-CN"/>
              </w:rPr>
              <w:t xml:space="preserve">设备</w:t>
            </w:r>
            <w:r/>
          </w:p>
        </w:tc>
        <w:tc>
          <w:tcPr>
            <w:tcW w:w="688" w:type="dxa"/>
            <w:vAlign w:val="center"/>
            <w:textDirection w:val="lrTb"/>
            <w:noWrap w:val="false"/>
          </w:tcPr>
          <w:p>
            <w:pPr>
              <w:jc w:val="center"/>
              <w:spacing w:line="400" w:lineRule="exact"/>
              <w:widowControl/>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767" w:type="dxa"/>
            <w:vAlign w:val="center"/>
            <w:textDirection w:val="lrTb"/>
            <w:noWrap w:val="false"/>
          </w:tcPr>
          <w:p>
            <w:pPr>
              <w:numPr>
                <w:ilvl w:val="0"/>
                <w:numId w:val="0"/>
              </w:numPr>
              <w:ind w:left="0" w:firstLine="0"/>
              <w:jc w:val="left"/>
              <w:spacing w:line="240" w:lineRule="auto"/>
              <w:widowControl/>
              <w:rPr>
                <w:rFonts w:hint="eastAsia"/>
                <w:color w:val="auto"/>
                <w:highlight w:val="none"/>
              </w:rPr>
            </w:pPr>
            <w:r>
              <w:rPr>
                <w:rFonts w:hint="eastAsia"/>
                <w:color w:val="000000"/>
                <w:highlight w:val="none"/>
                <w:lang w:val="en-US" w:eastAsia="zh-CN"/>
              </w:rPr>
              <w:t xml:space="preserve">供应商</w:t>
            </w:r>
            <w:r>
              <w:rPr>
                <w:rFonts w:hint="eastAsia"/>
                <w:color w:val="000000"/>
                <w:highlight w:val="none"/>
              </w:rPr>
              <w:t xml:space="preserve">具有登高作业车的得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自有的</w:t>
            </w:r>
            <w:r>
              <w:rPr>
                <w:rFonts w:hint="eastAsia"/>
                <w:color w:val="000000"/>
                <w:highlight w:val="none"/>
              </w:rPr>
              <w:t xml:space="preserve">须提供设备的购置发票、车辆图片和车辆行驶证件</w:t>
            </w:r>
            <w:r>
              <w:rPr>
                <w:rFonts w:hint="eastAsia"/>
                <w:color w:val="000000"/>
                <w:highlight w:val="none"/>
                <w:lang w:val="en-US" w:eastAsia="zh-CN"/>
              </w:rPr>
              <w:t xml:space="preserve">；租赁的须提供</w:t>
            </w:r>
            <w:r>
              <w:rPr>
                <w:rFonts w:hint="eastAsia"/>
                <w:color w:val="000000"/>
                <w:highlight w:val="none"/>
              </w:rPr>
              <w:t xml:space="preserve">与租赁单位签订的租赁合同</w:t>
            </w:r>
            <w:r>
              <w:rPr>
                <w:rFonts w:hint="eastAsia"/>
                <w:color w:val="000000"/>
                <w:highlight w:val="none"/>
                <w:lang w:eastAsia="zh-CN"/>
              </w:rPr>
              <w:t xml:space="preserve">，</w:t>
            </w:r>
            <w:r>
              <w:rPr>
                <w:rFonts w:hint="eastAsia"/>
                <w:color w:val="000000"/>
                <w:highlight w:val="none"/>
              </w:rPr>
              <w:t xml:space="preserve">并附租赁单位加盖单位公章的</w:t>
            </w:r>
            <w:r>
              <w:rPr>
                <w:rFonts w:hint="eastAsia"/>
                <w:color w:val="000000"/>
                <w:highlight w:val="none"/>
                <w:lang w:val="en-US" w:eastAsia="zh-CN"/>
              </w:rPr>
              <w:t xml:space="preserve">购置</w:t>
            </w:r>
            <w:r>
              <w:rPr>
                <w:rFonts w:hint="eastAsia"/>
                <w:color w:val="000000"/>
                <w:highlight w:val="none"/>
              </w:rPr>
              <w:t xml:space="preserve">发票、</w:t>
            </w:r>
            <w:r>
              <w:rPr>
                <w:rFonts w:hint="eastAsia"/>
                <w:color w:val="000000"/>
                <w:highlight w:val="none"/>
                <w:lang w:val="en-US" w:eastAsia="zh-CN"/>
              </w:rPr>
              <w:t xml:space="preserve">车辆</w:t>
            </w:r>
            <w:r>
              <w:rPr>
                <w:rFonts w:hint="eastAsia"/>
                <w:color w:val="000000"/>
                <w:highlight w:val="none"/>
              </w:rPr>
              <w:t xml:space="preserve">图片、</w:t>
            </w:r>
            <w:r>
              <w:rPr>
                <w:rFonts w:hint="eastAsia"/>
                <w:color w:val="000000"/>
                <w:highlight w:val="none"/>
                <w:lang w:val="en-US" w:eastAsia="zh-CN"/>
              </w:rPr>
              <w:t xml:space="preserve">车辆</w:t>
            </w:r>
            <w:r>
              <w:rPr>
                <w:rFonts w:hint="eastAsia"/>
                <w:color w:val="000000"/>
                <w:highlight w:val="none"/>
              </w:rPr>
              <w:t xml:space="preserve">行驶证等证明文件</w:t>
            </w:r>
            <w:r>
              <w:rPr>
                <w:rFonts w:hint="eastAsia"/>
                <w:color w:val="000000"/>
                <w:highlight w:val="none"/>
                <w:lang w:val="en-US" w:eastAsia="zh-CN"/>
              </w:rPr>
              <w:t xml:space="preserve">扫描件加盖公章</w:t>
            </w:r>
            <w:r>
              <w:rPr>
                <w:rFonts w:hint="eastAsia"/>
                <w:color w:val="000000"/>
                <w:highlight w:val="none"/>
                <w:lang w:eastAsia="zh-CN"/>
              </w:rPr>
              <w:t xml:space="preserve">）</w:t>
            </w:r>
            <w:r>
              <w:rPr>
                <w:rFonts w:hint="eastAsia"/>
                <w:color w:val="000000"/>
                <w:highlight w:val="none"/>
              </w:rPr>
              <w:t xml:space="preserve">。</w:t>
            </w:r>
            <w:r/>
          </w:p>
        </w:tc>
      </w:tr>
      <w:tr>
        <w:trPr>
          <w:trHeight w:val="90"/>
        </w:trPr>
        <w:tc>
          <w:tcPr>
            <w:tcW w:w="952" w:type="dxa"/>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质量与技术</w:t>
            </w:r>
            <w:r/>
          </w:p>
        </w:tc>
        <w:tc>
          <w:tcPr>
            <w:tcW w:w="688"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热熔标线涂料</w:t>
            </w:r>
            <w:r>
              <w:rPr>
                <w:rFonts w:hint="eastAsia" w:ascii="宋体" w:hAnsi="宋体" w:eastAsia="宋体" w:cs="宋体"/>
                <w:color w:val="000000"/>
                <w:sz w:val="21"/>
                <w:szCs w:val="21"/>
                <w:highlight w:val="none"/>
                <w:lang w:val="zh-CN" w:eastAsia="zh-CN" w:bidi="ar-SA"/>
              </w:rPr>
              <w:t xml:space="preserve">检测报告，</w:t>
            </w:r>
            <w:r>
              <w:rPr>
                <w:rFonts w:hint="eastAsia" w:ascii="宋体" w:hAnsi="宋体" w:eastAsia="宋体" w:cs="宋体"/>
                <w:color w:val="000000"/>
                <w:sz w:val="21"/>
                <w:szCs w:val="21"/>
                <w:highlight w:val="none"/>
                <w:lang w:val="en-US" w:eastAsia="zh-CN" w:bidi="ar-SA"/>
              </w:rPr>
              <w:t xml:space="preserve">投标产品质量、性能等的相关检测报告及认证（须在有效期内），路面标线涂料(含白色和黄色热熔反光型、白色和黄色热熔突起型)；路面标线用玻璃微珠具备国家安全设施质量监督检验中心或类似权威检测机构出具检测报告。有一份得0.4分，最高得2分（白色热熔反光型、黄色热熔反光型、白色热熔突起型、黄色热熔突起型、路面标线用玻璃微）需提供相关证书复印件加盖公章。</w:t>
            </w:r>
            <w:r/>
          </w:p>
        </w:tc>
      </w:tr>
      <w:tr>
        <w:trPr>
          <w:trHeight w:val="1181"/>
        </w:trPr>
        <w:tc>
          <w:tcPr>
            <w:tcW w:w="952"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8"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提供公安部交通安全产品质量安全检测中心出具的检测报告（</w:t>
            </w:r>
            <w:r>
              <w:rPr>
                <w:rFonts w:hint="eastAsia" w:ascii="宋体" w:hAnsi="宋体" w:eastAsia="宋体" w:cs="宋体"/>
                <w:color w:val="000000"/>
                <w:sz w:val="21"/>
                <w:szCs w:val="21"/>
                <w:highlight w:val="none"/>
                <w:lang w:val="en-US" w:eastAsia="zh-CN" w:bidi="ar-SA"/>
              </w:rPr>
              <w:t xml:space="preserve">信号机、</w:t>
            </w:r>
            <w:r>
              <w:rPr>
                <w:rFonts w:hint="eastAsia" w:ascii="宋体" w:hAnsi="宋体" w:eastAsia="宋体" w:cs="宋体"/>
                <w:color w:val="000000"/>
                <w:sz w:val="21"/>
                <w:szCs w:val="21"/>
                <w:highlight w:val="none"/>
                <w:lang w:val="zh-CN" w:eastAsia="zh-CN" w:bidi="ar-SA"/>
              </w:rPr>
              <w:t xml:space="preserve">直行信号灯、左转信号灯、</w:t>
            </w:r>
            <w:r>
              <w:rPr>
                <w:rFonts w:hint="eastAsia" w:ascii="宋体" w:hAnsi="宋体" w:eastAsia="宋体" w:cs="宋体"/>
                <w:color w:val="000000"/>
                <w:sz w:val="21"/>
                <w:szCs w:val="21"/>
                <w:highlight w:val="none"/>
                <w:lang w:val="en-US" w:eastAsia="zh-CN" w:bidi="ar-SA"/>
              </w:rPr>
              <w:t xml:space="preserve">满屏信号灯、</w:t>
            </w:r>
            <w:r>
              <w:rPr>
                <w:rFonts w:hint="eastAsia" w:ascii="宋体" w:hAnsi="宋体" w:eastAsia="宋体" w:cs="宋体"/>
                <w:color w:val="000000"/>
                <w:sz w:val="21"/>
                <w:szCs w:val="21"/>
                <w:highlight w:val="none"/>
                <w:lang w:val="zh-CN" w:eastAsia="zh-CN" w:bidi="ar-SA"/>
              </w:rPr>
              <w:t xml:space="preserve">人行信号)，</w:t>
            </w:r>
            <w:r>
              <w:rPr>
                <w:rFonts w:hint="eastAsia" w:ascii="宋体" w:hAnsi="宋体" w:eastAsia="宋体" w:cs="宋体"/>
                <w:color w:val="000000"/>
                <w:sz w:val="21"/>
                <w:szCs w:val="21"/>
                <w:highlight w:val="none"/>
                <w:lang w:val="en-US" w:eastAsia="zh-CN" w:bidi="ar-SA"/>
              </w:rPr>
              <w:t xml:space="preserve">移动信号出具类似权威检测机构的检测报告；检测</w:t>
            </w:r>
            <w:r>
              <w:rPr>
                <w:rFonts w:hint="eastAsia" w:ascii="宋体" w:hAnsi="宋体" w:eastAsia="宋体" w:cs="宋体"/>
                <w:color w:val="000000"/>
                <w:sz w:val="21"/>
                <w:szCs w:val="21"/>
                <w:highlight w:val="none"/>
                <w:lang w:val="zh-CN" w:eastAsia="zh-CN" w:bidi="ar-SA"/>
              </w:rPr>
              <w:t xml:space="preserve">报告必须具有相应的检测项目，</w:t>
            </w:r>
            <w:r>
              <w:rPr>
                <w:rFonts w:hint="eastAsia" w:ascii="宋体" w:hAnsi="宋体" w:eastAsia="宋体" w:cs="宋体"/>
                <w:color w:val="000000"/>
                <w:sz w:val="21"/>
                <w:szCs w:val="21"/>
                <w:highlight w:val="none"/>
                <w:lang w:val="en-US" w:eastAsia="zh-CN" w:bidi="ar-SA"/>
              </w:rPr>
              <w:t xml:space="preserve">有一份得0.5分，最高得3分（须提供检测报告复印件加盖制造商公章）</w:t>
            </w:r>
            <w:r>
              <w:rPr>
                <w:rFonts w:hint="eastAsia" w:ascii="宋体" w:hAnsi="宋体" w:eastAsia="宋体" w:cs="宋体"/>
                <w:color w:val="000000"/>
                <w:sz w:val="21"/>
                <w:szCs w:val="21"/>
                <w:highlight w:val="none"/>
                <w:lang w:val="zh-CN" w:eastAsia="zh-CN" w:bidi="ar-SA"/>
              </w:rPr>
              <w:t xml:space="preserve">。</w:t>
            </w:r>
            <w:r/>
          </w:p>
        </w:tc>
      </w:tr>
      <w:tr>
        <w:trPr>
          <w:trHeight w:val="680"/>
        </w:trPr>
        <w:tc>
          <w:tcPr>
            <w:tcW w:w="952"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8" w:type="dxa"/>
            <w:vAlign w:val="center"/>
            <w:textDirection w:val="lrTb"/>
            <w:noWrap w:val="false"/>
          </w:tcPr>
          <w:p>
            <w:pPr>
              <w:jc w:val="center"/>
              <w:spacing w:line="24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电子警察设备部分标▲项为主要技术指标项，标▲项提供公安部出具的型式检测报告加盖原厂公章，并且报告必须具有相应的检测项目。每负偏离一项扣1分。</w:t>
            </w:r>
            <w:r/>
          </w:p>
        </w:tc>
      </w:tr>
      <w:tr>
        <w:trPr>
          <w:trHeight w:val="653"/>
        </w:trPr>
        <w:tc>
          <w:tcPr>
            <w:gridSpan w:val="3"/>
            <w:tcW w:w="9407" w:type="dxa"/>
            <w:vAlign w:val="center"/>
            <w:textDirection w:val="lrTb"/>
            <w:noWrap w:val="false"/>
          </w:tcPr>
          <w:p>
            <w:pPr>
              <w:jc w:val="center"/>
              <w:spacing w:line="400" w:lineRule="exact"/>
              <w:widowControl/>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维护服务方案（40分）</w:t>
            </w:r>
            <w:r/>
          </w:p>
        </w:tc>
      </w:tr>
      <w:tr>
        <w:trPr>
          <w:trHeight w:val="2598"/>
        </w:trPr>
        <w:tc>
          <w:tcPr>
            <w:tcW w:w="952" w:type="dxa"/>
            <w:vAlign w:val="center"/>
            <w:vMerge w:val="restart"/>
            <w:textDirection w:val="lrTb"/>
            <w:noWrap w:val="false"/>
          </w:tcPr>
          <w:p>
            <w:pPr>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维护服务方案</w:t>
            </w:r>
            <w:r/>
          </w:p>
        </w:tc>
        <w:tc>
          <w:tcPr>
            <w:tcW w:w="688" w:type="dxa"/>
            <w:vAlign w:val="center"/>
            <w:textDirection w:val="lrTb"/>
            <w:noWrap w:val="false"/>
          </w:tcPr>
          <w:p>
            <w:pPr>
              <w:jc w:val="center"/>
              <w:spacing w:line="240" w:lineRule="auto"/>
              <w:widowControl/>
              <w:rPr>
                <w:rFonts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84"/>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1、</w:t>
            </w:r>
            <w:r>
              <w:rPr>
                <w:rFonts w:hint="eastAsia" w:ascii="Times New Roman" w:hAnsi="Times New Roman" w:eastAsia="宋体" w:cs="Times New Roman"/>
                <w:color w:val="000000"/>
                <w:sz w:val="21"/>
                <w:szCs w:val="24"/>
                <w:highlight w:val="none"/>
                <w:lang w:val="en-US" w:eastAsia="zh-CN" w:bidi="ar-SA"/>
              </w:rPr>
              <w:t xml:space="preserve">项目维护服务方案：</w:t>
            </w:r>
            <w:r/>
          </w:p>
          <w:p>
            <w:pPr>
              <w:pStyle w:val="1184"/>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（1）</w:t>
            </w:r>
            <w:r>
              <w:rPr>
                <w:rFonts w:hint="eastAsia" w:ascii="Times New Roman" w:hAnsi="Times New Roman" w:eastAsia="宋体" w:cs="Times New Roman"/>
                <w:color w:val="000000"/>
                <w:sz w:val="21"/>
                <w:szCs w:val="24"/>
                <w:highlight w:val="none"/>
                <w:lang w:val="en-US" w:eastAsia="zh-CN" w:bidi="ar-SA"/>
              </w:rPr>
              <w:t xml:space="preserve">内容详细、可操作性强，阐述的内容针对性强、具体、透彻，不存在逻辑性漏洞，各项管理制度完备，完全满足项目需求的得</w:t>
            </w:r>
            <w:r>
              <w:rPr>
                <w:rFonts w:hint="eastAsia" w:cs="Times New Roman"/>
                <w:color w:val="000000"/>
                <w:sz w:val="21"/>
                <w:szCs w:val="24"/>
                <w:highlight w:val="none"/>
                <w:lang w:val="en-US" w:eastAsia="zh-CN" w:bidi="ar-SA"/>
              </w:rPr>
              <w:t xml:space="preserve">6-</w:t>
            </w:r>
            <w:r>
              <w:rPr>
                <w:rFonts w:hint="eastAsia" w:ascii="Times New Roman" w:hAnsi="Times New Roman" w:eastAsia="宋体" w:cs="Times New Roman"/>
                <w:color w:val="000000"/>
                <w:sz w:val="21"/>
                <w:szCs w:val="24"/>
                <w:highlight w:val="none"/>
                <w:lang w:val="en-US" w:eastAsia="zh-CN" w:bidi="ar-SA"/>
              </w:rPr>
              <w:t xml:space="preserve">8分；</w:t>
            </w:r>
            <w:r/>
          </w:p>
          <w:p>
            <w:pPr>
              <w:pStyle w:val="1184"/>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（2）</w:t>
            </w:r>
            <w:r>
              <w:rPr>
                <w:rFonts w:hint="eastAsia" w:ascii="Times New Roman" w:hAnsi="Times New Roman" w:eastAsia="宋体" w:cs="Times New Roman"/>
                <w:color w:val="000000"/>
                <w:sz w:val="21"/>
                <w:szCs w:val="24"/>
                <w:highlight w:val="none"/>
                <w:lang w:val="en-US" w:eastAsia="zh-CN" w:bidi="ar-SA"/>
              </w:rPr>
              <w:t xml:space="preserve">内容基本完整，有可操作性，有针对性，不存在逻辑性漏洞，有具体措施描述，能基本满足项目需求的得</w:t>
            </w:r>
            <w:r>
              <w:rPr>
                <w:rFonts w:hint="eastAsia" w:cs="Times New Roman"/>
                <w:color w:val="000000"/>
                <w:sz w:val="21"/>
                <w:szCs w:val="24"/>
                <w:highlight w:val="none"/>
                <w:lang w:val="en-US" w:eastAsia="zh-CN" w:bidi="ar-SA"/>
              </w:rPr>
              <w:t xml:space="preserve">3-</w:t>
            </w:r>
            <w:r>
              <w:rPr>
                <w:rFonts w:hint="eastAsia" w:ascii="Times New Roman" w:hAnsi="Times New Roman" w:eastAsia="宋体" w:cs="Times New Roman"/>
                <w:color w:val="000000"/>
                <w:sz w:val="21"/>
                <w:szCs w:val="24"/>
                <w:highlight w:val="none"/>
                <w:lang w:val="en-US" w:eastAsia="zh-CN" w:bidi="ar-SA"/>
              </w:rPr>
              <w:t xml:space="preserve">5分；</w:t>
            </w:r>
            <w:r/>
          </w:p>
          <w:p>
            <w:pPr>
              <w:pStyle w:val="1184"/>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（3）</w:t>
            </w:r>
            <w:r>
              <w:rPr>
                <w:rFonts w:hint="eastAsia" w:ascii="Times New Roman" w:hAnsi="Times New Roman" w:eastAsia="宋体" w:cs="Times New Roman"/>
                <w:color w:val="000000"/>
                <w:sz w:val="21"/>
                <w:szCs w:val="24"/>
                <w:highlight w:val="none"/>
                <w:lang w:val="en-US" w:eastAsia="zh-CN" w:bidi="ar-SA"/>
              </w:rPr>
              <w:t xml:space="preserve">内容仅简单重复采购需求，套用其他项目方案，方案内容不完整，管理制度不完善，不满足项目需求的得</w:t>
            </w:r>
            <w:r>
              <w:rPr>
                <w:rFonts w:hint="eastAsia" w:cs="Times New Roman"/>
                <w:color w:val="000000"/>
                <w:sz w:val="21"/>
                <w:szCs w:val="24"/>
                <w:highlight w:val="none"/>
                <w:lang w:val="en-US" w:eastAsia="zh-CN" w:bidi="ar-SA"/>
              </w:rPr>
              <w:t xml:space="preserve">1-</w:t>
            </w:r>
            <w:r>
              <w:rPr>
                <w:rFonts w:hint="eastAsia" w:ascii="Times New Roman" w:hAnsi="Times New Roman" w:eastAsia="宋体" w:cs="Times New Roman"/>
                <w:color w:val="000000"/>
                <w:sz w:val="21"/>
                <w:szCs w:val="24"/>
                <w:highlight w:val="none"/>
                <w:lang w:val="en-US" w:eastAsia="zh-CN" w:bidi="ar-SA"/>
              </w:rPr>
              <w:t xml:space="preserve">2分；</w:t>
            </w:r>
            <w:r/>
          </w:p>
          <w:p>
            <w:pPr>
              <w:pStyle w:val="1184"/>
              <w:ind w:left="0" w:firstLine="0"/>
              <w:spacing w:line="240" w:lineRule="auto"/>
              <w:rPr>
                <w:rFonts w:hint="eastAsia"/>
                <w:b w:val="0"/>
                <w:bCs w:val="0"/>
                <w:color w:val="auto"/>
                <w:lang w:val="zh-CN" w:eastAsia="zh-TW"/>
              </w:rPr>
            </w:pPr>
            <w:r>
              <w:rPr>
                <w:rFonts w:hint="eastAsia" w:cs="Times New Roman"/>
                <w:color w:val="000000"/>
                <w:sz w:val="21"/>
                <w:szCs w:val="24"/>
                <w:highlight w:val="none"/>
                <w:lang w:val="en-US" w:eastAsia="zh-CN" w:bidi="ar-SA"/>
              </w:rPr>
              <w:t xml:space="preserve">（4）</w:t>
            </w:r>
            <w:r>
              <w:rPr>
                <w:rFonts w:hint="eastAsia" w:ascii="Times New Roman" w:hAnsi="Times New Roman" w:eastAsia="宋体" w:cs="Times New Roman"/>
                <w:color w:val="000000"/>
                <w:sz w:val="21"/>
                <w:szCs w:val="24"/>
                <w:highlight w:val="none"/>
                <w:lang w:val="en-US" w:eastAsia="zh-CN" w:bidi="ar-SA"/>
              </w:rPr>
              <w:t xml:space="preserve">未提供方案的，得0分。</w:t>
            </w:r>
            <w:r/>
          </w:p>
        </w:tc>
      </w:tr>
      <w:tr>
        <w:trPr>
          <w:trHeight w:val="2171"/>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84"/>
              <w:ind w:left="0" w:firstLine="0"/>
              <w:spacing w:line="240" w:lineRule="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2、现场施工步骤及主要维护方法：</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（1）</w:t>
            </w:r>
            <w:r>
              <w:rPr>
                <w:rFonts w:hint="eastAsia" w:cs="宋体"/>
                <w:b w:val="0"/>
                <w:bCs w:val="0"/>
                <w:color w:val="auto"/>
                <w:sz w:val="21"/>
                <w:szCs w:val="21"/>
                <w:lang w:val="en-US" w:eastAsia="zh-CN"/>
              </w:rPr>
              <w:t xml:space="preserve">内容完整、详细、可操作性强，阐述的内容针对性强、具体、透彻，不存在逻辑性漏洞，完全满足项目需求的得6-8分；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（2）</w:t>
            </w:r>
            <w:r>
              <w:rPr>
                <w:rFonts w:hint="eastAsia" w:cs="宋体"/>
                <w:b w:val="0"/>
                <w:bCs w:val="0"/>
                <w:color w:val="auto"/>
                <w:sz w:val="21"/>
                <w:szCs w:val="21"/>
                <w:lang w:val="en-US" w:eastAsia="zh-CN"/>
              </w:rPr>
              <w:t xml:space="preserve">内容基本完整，现场施工步骤及主要维护方法基本完整，操作性和针对性不强，能基本满足项目需求的得3-5分；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（3）</w:t>
            </w:r>
            <w:r>
              <w:rPr>
                <w:rFonts w:hint="eastAsia" w:cs="宋体"/>
                <w:b w:val="0"/>
                <w:bCs w:val="0"/>
                <w:color w:val="auto"/>
                <w:sz w:val="21"/>
                <w:szCs w:val="21"/>
                <w:lang w:val="en-US" w:eastAsia="zh-CN"/>
              </w:rPr>
              <w:t xml:space="preserve">内容仅简单重复采购需求，方案内容不完整，不满足项目需求的得1-2分；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（4）</w:t>
            </w:r>
            <w:r>
              <w:rPr>
                <w:rFonts w:hint="eastAsia" w:cs="宋体"/>
                <w:b w:val="0"/>
                <w:bCs w:val="0"/>
                <w:color w:val="auto"/>
                <w:sz w:val="21"/>
                <w:szCs w:val="21"/>
                <w:lang w:val="en-US" w:eastAsia="zh-CN"/>
              </w:rPr>
              <w:t xml:space="preserve">未提供方案的，得0分。</w:t>
            </w:r>
            <w:r/>
          </w:p>
        </w:tc>
      </w:tr>
      <w:tr>
        <w:trPr>
          <w:trHeight w:val="2671"/>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84"/>
              <w:ind w:left="0" w:firstLine="0"/>
              <w:spacing w:line="240" w:lineRule="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3、项目维护质量措施（质量、安全、文明、节约及进度，现场管理制度等措施等）：</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（1）</w:t>
            </w:r>
            <w:r>
              <w:rPr>
                <w:rFonts w:hint="eastAsia" w:cs="宋体"/>
                <w:b w:val="0"/>
                <w:bCs w:val="0"/>
                <w:color w:val="auto"/>
                <w:sz w:val="21"/>
                <w:szCs w:val="21"/>
                <w:lang w:val="en-US" w:eastAsia="zh-CN"/>
              </w:rPr>
              <w:t xml:space="preserve">内容完整、详细、针对性强，不存在逻辑性漏洞，质量管理、安全保密及现场管理科学合理，能结合项目特点制定方案，完全满足项目需求的得6-8分；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（2）</w:t>
            </w:r>
            <w:r>
              <w:rPr>
                <w:rFonts w:hint="eastAsia" w:cs="宋体"/>
                <w:b w:val="0"/>
                <w:bCs w:val="0"/>
                <w:color w:val="auto"/>
                <w:sz w:val="21"/>
                <w:szCs w:val="21"/>
                <w:lang w:val="en-US" w:eastAsia="zh-CN"/>
              </w:rPr>
              <w:t xml:space="preserve">内容基本完整，质量、安全、制度规范基本完整，操作性和针对性不强，不能全部满足项目需求的得3-5分；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（3）</w:t>
            </w:r>
            <w:r>
              <w:rPr>
                <w:rFonts w:hint="eastAsia" w:cs="宋体"/>
                <w:b w:val="0"/>
                <w:bCs w:val="0"/>
                <w:color w:val="auto"/>
                <w:sz w:val="21"/>
                <w:szCs w:val="21"/>
                <w:lang w:val="en-US" w:eastAsia="zh-CN"/>
              </w:rPr>
              <w:t xml:space="preserve">内容仅简单重复采购需求，措施内容不完整，管理制度不完善，质量管理、安全保密有缺失，不满足项目需求的得1-2分；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（4）</w:t>
            </w:r>
            <w:r>
              <w:rPr>
                <w:rFonts w:hint="eastAsia" w:cs="宋体"/>
                <w:b w:val="0"/>
                <w:bCs w:val="0"/>
                <w:color w:val="auto"/>
                <w:sz w:val="21"/>
                <w:szCs w:val="21"/>
                <w:lang w:val="en-US" w:eastAsia="zh-CN"/>
              </w:rPr>
              <w:t xml:space="preserve">未提供方案的，得0分。</w:t>
            </w:r>
            <w:r/>
          </w:p>
        </w:tc>
      </w:tr>
      <w:tr>
        <w:trPr>
          <w:trHeight w:val="1892"/>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84"/>
              <w:ind w:left="0" w:firstLine="0"/>
              <w:spacing w:line="240" w:lineRule="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4、项目维护的人员、设备配备和难度解决方案：</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（1）</w:t>
            </w:r>
            <w:r>
              <w:rPr>
                <w:rFonts w:hint="eastAsia" w:cs="宋体"/>
                <w:b w:val="0"/>
                <w:bCs w:val="0"/>
                <w:color w:val="auto"/>
                <w:sz w:val="21"/>
                <w:szCs w:val="21"/>
                <w:lang w:val="en-US" w:eastAsia="zh-CN"/>
              </w:rPr>
              <w:t xml:space="preserve">方案内容完整、详细、可操作性强，重难点问题的解决方案针对性强，人员、设备均完全满足项目需求的得6-8分；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（2）</w:t>
            </w:r>
            <w:r>
              <w:rPr>
                <w:rFonts w:hint="eastAsia" w:cs="宋体"/>
                <w:b w:val="0"/>
                <w:bCs w:val="0"/>
                <w:color w:val="auto"/>
                <w:sz w:val="21"/>
                <w:szCs w:val="21"/>
                <w:lang w:val="en-US" w:eastAsia="zh-CN"/>
              </w:rPr>
              <w:t xml:space="preserve">内容基本完整，有重难点问题的解决方案，但没有针对性的得3-5分；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（3）</w:t>
            </w:r>
            <w:r>
              <w:rPr>
                <w:rFonts w:hint="eastAsia" w:cs="宋体"/>
                <w:b w:val="0"/>
                <w:bCs w:val="0"/>
                <w:color w:val="auto"/>
                <w:sz w:val="21"/>
                <w:szCs w:val="21"/>
                <w:lang w:val="en-US" w:eastAsia="zh-CN"/>
              </w:rPr>
              <w:t xml:space="preserve">内容仅简单重复采购需求，无重难点问题的解决方案的得1-2分；</w:t>
            </w:r>
            <w:r/>
          </w:p>
          <w:p>
            <w:pPr>
              <w:pStyle w:val="1184"/>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（4）</w:t>
            </w:r>
            <w:r>
              <w:rPr>
                <w:rFonts w:hint="eastAsia" w:cs="宋体"/>
                <w:b w:val="0"/>
                <w:bCs w:val="0"/>
                <w:color w:val="auto"/>
                <w:sz w:val="21"/>
                <w:szCs w:val="21"/>
                <w:lang w:val="en-US" w:eastAsia="zh-CN"/>
              </w:rPr>
              <w:t xml:space="preserve">未提供方案的，得0分。</w:t>
            </w:r>
            <w:r/>
          </w:p>
        </w:tc>
      </w:tr>
      <w:tr>
        <w:trPr>
          <w:trHeight w:val="1498"/>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84"/>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5、售后服务方案：</w:t>
            </w:r>
            <w:r/>
          </w:p>
          <w:p>
            <w:pPr>
              <w:pStyle w:val="1184"/>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（1）方案内容完整全面、完全针对本项目且符合本项目实际需求的得6-8分；</w:t>
            </w:r>
            <w:r/>
          </w:p>
          <w:p>
            <w:pPr>
              <w:pStyle w:val="1184"/>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（2）方案内容基本完整，可操作性强，基本满足项目需求的得3-5分；</w:t>
            </w:r>
            <w:r/>
          </w:p>
          <w:p>
            <w:pPr>
              <w:pStyle w:val="1184"/>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（3）方案内容简单，无针对性1-2分；</w:t>
            </w:r>
            <w:r/>
          </w:p>
          <w:p>
            <w:pPr>
              <w:pStyle w:val="1184"/>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（4）未提供方案的，得0分。</w:t>
            </w:r>
            <w:r/>
          </w:p>
        </w:tc>
      </w:tr>
    </w:tbl>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clear="all"/>
      </w:r>
      <w:r/>
    </w:p>
    <w:p>
      <w:pPr>
        <w:pStyle w:val="1302"/>
        <w:ind w:firstLine="0"/>
        <w:spacing w:line="0" w:lineRule="atLeast"/>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二、强化政府采购异常低价审查</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（一）评审中出现下列情形之一的，评审委员会应当启动异常低价投标（响应）审查程序：</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1.投标（响应）报价低于全部通过符合性审查供应评审中出现下列情形之一的，评审委员会应当启动异常低价投标（响应）审查程序：</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3.投标（响应）报价低于采购项目最高限价45%的，即投标（响应）报价&lt;采购项目最高限价×45%；</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二）启动异常低价投标（响应）审查后，属于前述第1项至第4项情形的，应当要求相关供应商在评审现场合理的时间内，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评审委员会依据专业经验对报价合理性进行判断。投标（响应）供应商不能提供书面说明、证明材料，或者提供的书面说明、证明材料不能证明其报价合理性的，评审委员会应当将其作为无效投标（响应）处理。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302"/>
        <w:ind w:firstLine="0"/>
        <w:spacing w:line="0" w:lineRule="atLeast"/>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三、特别说明：</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eastAsia="宋体" w:cs="宋体"/>
          <w:b/>
          <w:bCs/>
          <w:color w:val="auto"/>
          <w:sz w:val="21"/>
          <w:szCs w:val="21"/>
          <w:highlight w:val="none"/>
        </w:rPr>
        <w:t xml:space="preserve">投标人在投标标书中提供的证明材料（如报告、证书、截图等）须在标书中提供目录并注明页码，同时在证明材料中标注评审点。</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（2）无论何种原因，如提供虚假材料，作无效标处理，另按《政府采购法》予以处罚。</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（3）证书正在进行年检无法提供证明材料的，应提供相关行政主管部门的受理意见证明、相应官方网站查询结果等相关的有效证明材料。</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w:t>
      </w:r>
      <w:r>
        <w:rPr>
          <w:rFonts w:hint="eastAsia" w:ascii="宋体" w:hAnsi="宋体" w:cs="宋体"/>
          <w:b/>
          <w:bCs/>
          <w:color w:val="auto"/>
          <w:sz w:val="21"/>
          <w:szCs w:val="21"/>
          <w:highlight w:val="none"/>
        </w:rPr>
        <w:t xml:space="preserve">付款方式、交货时间不响应招标要求的不得中标。</w:t>
      </w:r>
      <w:r/>
    </w:p>
    <w:p>
      <w:pPr>
        <w:ind w:left="437" w:hanging="78"/>
        <w:jc w:val="center"/>
        <w:keepLines w:val="0"/>
        <w:keepNext w:val="0"/>
        <w:pageBreakBefore w:val="0"/>
        <w:spacing w:line="360" w:lineRule="auto"/>
        <w:widowControl w:val="off"/>
        <w:tabs>
          <w:tab w:val="left" w:pos="6480" w:leader="none"/>
        </w:tabs>
        <w:rPr>
          <w:rFonts w:hint="eastAsia" w:ascii="宋体" w:hAnsi="宋体" w:eastAsia="宋体" w:cs="宋体"/>
          <w:b/>
          <w:bCs/>
          <w:color w:val="auto"/>
          <w:sz w:val="28"/>
          <w:szCs w:val="28"/>
          <w:highlight w:val="none"/>
          <w:lang w:val="zh-CN"/>
        </w:rPr>
      </w:pPr>
      <w:r>
        <w:rPr>
          <w:rFonts w:hint="eastAsia" w:ascii="宋体" w:hAnsi="宋体" w:cs="宋体"/>
          <w:b/>
          <w:color w:val="auto"/>
          <w:sz w:val="21"/>
          <w:szCs w:val="21"/>
          <w:highlight w:val="none"/>
        </w:rPr>
        <w:t xml:space="preserve">免责声明：上述友情提示仅供参考，由此导致投标文件无效，由各投标人自行承担责任。</w:t>
      </w:r>
      <w:r/>
    </w:p>
    <w:p>
      <w:pPr>
        <w:pStyle w:val="1098"/>
        <w:keepLines w:val="0"/>
        <w:keepNext w:val="0"/>
        <w:rPr>
          <w:rFonts w:cs="仿宋_GB2312"/>
          <w:color w:val="auto"/>
          <w:sz w:val="24"/>
          <w:szCs w:val="24"/>
        </w:rPr>
        <w:outlineLvl w:val="9"/>
      </w:pPr>
      <w:r>
        <w:rPr>
          <w:rFonts w:cs="仿宋_GB2312"/>
          <w:color w:val="auto"/>
          <w:sz w:val="24"/>
          <w:szCs w:val="24"/>
        </w:rPr>
        <w:br w:type="page" w:clear="all"/>
      </w:r>
      <w:bookmarkStart w:id="303" w:name="_Toc12286"/>
      <w:r/>
      <w:bookmarkStart w:id="304" w:name="_Toc8576"/>
      <w:r/>
      <w:bookmarkStart w:id="305" w:name="_Toc87018863"/>
      <w:r/>
      <w:bookmarkStart w:id="306" w:name="_Toc89569910"/>
      <w:r/>
      <w:r/>
    </w:p>
    <w:p>
      <w:pPr>
        <w:rPr>
          <w:rFonts w:cs="仿宋_GB2312"/>
          <w:color w:val="auto"/>
          <w:sz w:val="24"/>
          <w:szCs w:val="24"/>
        </w:rPr>
      </w:pPr>
      <w:r>
        <w:rPr>
          <w:rFonts w:cs="仿宋_GB2312"/>
          <w:color w:val="auto"/>
          <w:sz w:val="24"/>
          <w:szCs w:val="24"/>
        </w:rPr>
      </w:r>
      <w:r/>
    </w:p>
    <w:p>
      <w:pPr>
        <w:pStyle w:val="1184"/>
        <w:rPr>
          <w:color w:val="auto"/>
        </w:rPr>
      </w:pPr>
      <w:r>
        <w:rPr>
          <w:color w:val="auto"/>
        </w:rPr>
      </w:r>
      <w:r/>
    </w:p>
    <w:p>
      <w:pPr>
        <w:rPr>
          <w:color w:val="auto"/>
        </w:rPr>
      </w:pPr>
      <w:r>
        <w:rPr>
          <w:color w:val="auto"/>
        </w:rPr>
      </w:r>
      <w:r/>
    </w:p>
    <w:p>
      <w:pPr>
        <w:rPr>
          <w:color w:val="auto"/>
        </w:rPr>
      </w:pPr>
      <w:r>
        <w:rPr>
          <w:color w:val="auto"/>
        </w:rPr>
      </w:r>
      <w:r/>
    </w:p>
    <w:p>
      <w:pPr>
        <w:pStyle w:val="1098"/>
        <w:keepLines w:val="0"/>
        <w:keepNext w:val="0"/>
        <w:rPr>
          <w:rFonts w:cs="仿宋_GB2312"/>
          <w:color w:val="auto"/>
          <w:sz w:val="28"/>
          <w:szCs w:val="28"/>
        </w:rPr>
      </w:pPr>
      <w:r/>
      <w:bookmarkStart w:id="307" w:name="_Toc6230"/>
      <w:r/>
      <w:bookmarkStart w:id="308" w:name="_Toc29647"/>
      <w:r/>
      <w:bookmarkStart w:id="309" w:name="_Toc29571"/>
      <w:r/>
      <w:bookmarkStart w:id="310" w:name="_Toc21394"/>
      <w:r/>
      <w:bookmarkStart w:id="311" w:name="_Toc25891"/>
      <w:r/>
      <w:bookmarkStart w:id="312" w:name="_Toc21422"/>
      <w:r>
        <w:rPr>
          <w:rFonts w:hint="eastAsia" w:cs="宋体"/>
          <w:color w:val="auto"/>
        </w:rPr>
        <w:t xml:space="preserve">第</w:t>
      </w:r>
      <w:r>
        <w:rPr>
          <w:rFonts w:hint="eastAsia" w:cs="宋体"/>
          <w:color w:val="auto"/>
          <w:lang w:val="en-US" w:eastAsia="zh-CN"/>
        </w:rPr>
        <w:t xml:space="preserve">六</w:t>
      </w:r>
      <w:r>
        <w:rPr>
          <w:rFonts w:hint="eastAsia" w:cs="宋体"/>
          <w:color w:val="auto"/>
        </w:rPr>
        <w:t xml:space="preserve">章 投标文件内容及格式</w:t>
      </w:r>
      <w:bookmarkEnd w:id="303"/>
      <w:r/>
      <w:bookmarkEnd w:id="304"/>
      <w:r/>
      <w:bookmarkEnd w:id="305"/>
      <w:r/>
      <w:bookmarkEnd w:id="306"/>
      <w:r/>
      <w:bookmarkEnd w:id="307"/>
      <w:r/>
      <w:bookmarkEnd w:id="308"/>
      <w:r/>
      <w:bookmarkEnd w:id="309"/>
      <w:r/>
      <w:bookmarkEnd w:id="310"/>
      <w:r/>
      <w:bookmarkEnd w:id="311"/>
      <w:r/>
      <w:bookmarkEnd w:id="312"/>
      <w:r/>
      <w:r/>
    </w:p>
    <w:p>
      <w:pPr>
        <w:rPr>
          <w:rFonts w:ascii="宋体" w:hAnsi="宋体" w:cs="仿宋_GB2312"/>
          <w:color w:val="auto"/>
          <w:sz w:val="24"/>
        </w:rPr>
      </w:pPr>
      <w:r>
        <w:rPr>
          <w:rFonts w:ascii="宋体" w:hAnsi="宋体" w:cs="仿宋_GB2312"/>
          <w:color w:val="auto"/>
          <w:sz w:val="24"/>
        </w:rPr>
      </w:r>
      <w:r/>
    </w:p>
    <w:p>
      <w:pPr>
        <w:pStyle w:val="1136"/>
        <w:rPr>
          <w:rFonts w:ascii="宋体" w:hAnsi="宋体" w:cs="仿宋_GB2312"/>
          <w:color w:val="auto"/>
          <w:sz w:val="24"/>
        </w:rPr>
      </w:pPr>
      <w:r>
        <w:rPr>
          <w:rFonts w:ascii="宋体" w:hAnsi="宋体" w:cs="仿宋_GB2312"/>
          <w:color w:val="auto"/>
          <w:sz w:val="24"/>
        </w:rPr>
      </w:r>
      <w:r/>
    </w:p>
    <w:p>
      <w:pPr>
        <w:rPr>
          <w:rFonts w:hint="eastAsia" w:eastAsia="宋体"/>
          <w:color w:val="auto"/>
          <w:lang w:eastAsia="zh-CN"/>
        </w:rPr>
      </w:pPr>
      <w:r>
        <w:rPr>
          <w:rFonts w:hint="eastAsia" w:eastAsia="宋体"/>
          <w:color w:val="auto"/>
          <w:lang w:eastAsia="zh-CN"/>
        </w:rPr>
      </w:r>
      <w:r/>
    </w:p>
    <w:p>
      <w:pPr>
        <w:pStyle w:val="956"/>
        <w:rPr>
          <w:rFonts w:ascii="Times New Roman"/>
          <w:color w:val="auto"/>
        </w:rPr>
      </w:pPr>
      <w:r>
        <w:rPr>
          <w:rFonts w:ascii="Times New Roman"/>
          <w:color w:val="auto"/>
        </w:rPr>
      </w:r>
      <w:r/>
    </w:p>
    <w:p>
      <w:pPr>
        <w:jc w:val="center"/>
        <w:rPr>
          <w:color w:val="auto"/>
          <w:sz w:val="28"/>
          <w:szCs w:val="28"/>
        </w:rPr>
      </w:pPr>
      <w:r>
        <w:rPr>
          <w:color w:val="auto"/>
          <w:sz w:val="28"/>
          <w:szCs w:val="28"/>
        </w:rPr>
        <w:t xml:space="preserve">                                                  </w:t>
      </w:r>
      <w:r/>
    </w:p>
    <w:p>
      <w:pPr>
        <w:jc w:val="center"/>
        <w:rPr>
          <w:color w:val="auto"/>
          <w:sz w:val="28"/>
          <w:szCs w:val="28"/>
        </w:rPr>
      </w:pPr>
      <w:r>
        <w:rPr>
          <w:color w:val="auto"/>
          <w:sz w:val="28"/>
          <w:szCs w:val="28"/>
        </w:rPr>
      </w:r>
      <w:r/>
    </w:p>
    <w:p>
      <w:pPr>
        <w:jc w:val="center"/>
        <w:rPr>
          <w:b/>
          <w:color w:val="auto"/>
          <w:spacing w:val="100"/>
          <w:sz w:val="72"/>
          <w:szCs w:val="72"/>
        </w:rPr>
      </w:pPr>
      <w:r>
        <w:rPr>
          <w:b/>
          <w:color w:val="auto"/>
          <w:spacing w:val="100"/>
          <w:sz w:val="72"/>
          <w:szCs w:val="72"/>
        </w:rPr>
        <w:t xml:space="preserve">投标文件(格式)</w:t>
      </w:r>
      <w:r/>
    </w:p>
    <w:p>
      <w:pPr>
        <w:jc w:val="center"/>
        <w:rPr>
          <w:b/>
          <w:color w:val="auto"/>
          <w:spacing w:val="100"/>
          <w:szCs w:val="21"/>
        </w:rPr>
      </w:pPr>
      <w:r>
        <w:rPr>
          <w:b/>
          <w:color w:val="auto"/>
          <w:spacing w:val="100"/>
          <w:szCs w:val="21"/>
        </w:rPr>
      </w:r>
      <w:r/>
    </w:p>
    <w:p>
      <w:pPr>
        <w:jc w:val="center"/>
        <w:rPr>
          <w:b/>
          <w:color w:val="auto"/>
          <w:sz w:val="28"/>
          <w:szCs w:val="28"/>
        </w:rPr>
      </w:pPr>
      <w:r>
        <w:rPr>
          <w:b/>
          <w:color w:val="auto"/>
          <w:sz w:val="28"/>
          <w:szCs w:val="28"/>
        </w:rPr>
      </w:r>
      <w:r/>
    </w:p>
    <w:p>
      <w:pPr>
        <w:jc w:val="center"/>
        <w:rPr>
          <w:b/>
          <w:color w:val="auto"/>
          <w:sz w:val="52"/>
          <w:szCs w:val="52"/>
        </w:rPr>
      </w:pPr>
      <w:r>
        <w:rPr>
          <w:b/>
          <w:color w:val="auto"/>
          <w:sz w:val="52"/>
          <w:szCs w:val="52"/>
        </w:rPr>
      </w:r>
      <w:r/>
    </w:p>
    <w:p>
      <w:pPr>
        <w:pStyle w:val="1136"/>
        <w:rPr>
          <w:b/>
          <w:color w:val="auto"/>
          <w:sz w:val="52"/>
          <w:szCs w:val="52"/>
        </w:rPr>
      </w:pPr>
      <w:r>
        <w:rPr>
          <w:b/>
          <w:color w:val="auto"/>
          <w:sz w:val="52"/>
          <w:szCs w:val="52"/>
        </w:rPr>
      </w:r>
      <w:r/>
    </w:p>
    <w:p>
      <w:pPr>
        <w:rPr>
          <w:color w:val="auto"/>
        </w:rPr>
      </w:pPr>
      <w:r>
        <w:rPr>
          <w:color w:val="auto"/>
        </w:rPr>
      </w:r>
      <w:r/>
    </w:p>
    <w:p>
      <w:pPr>
        <w:ind w:firstLine="2880"/>
        <w:spacing w:line="360" w:lineRule="auto"/>
        <w:rPr>
          <w:color w:val="auto"/>
          <w:sz w:val="32"/>
          <w:szCs w:val="32"/>
        </w:rPr>
      </w:pPr>
      <w:r>
        <w:rPr>
          <w:color w:val="auto"/>
          <w:sz w:val="32"/>
          <w:szCs w:val="32"/>
        </w:rPr>
        <w:t xml:space="preserve">项目名称：</w:t>
      </w:r>
      <w:r/>
    </w:p>
    <w:p>
      <w:pPr>
        <w:pStyle w:val="1146"/>
        <w:rPr>
          <w:color w:val="auto"/>
        </w:rPr>
      </w:pPr>
      <w:r>
        <w:rPr>
          <w:color w:val="auto"/>
        </w:rPr>
      </w:r>
      <w:r/>
    </w:p>
    <w:p>
      <w:pPr>
        <w:ind w:firstLine="2880"/>
        <w:spacing w:line="360" w:lineRule="auto"/>
        <w:rPr>
          <w:color w:val="auto"/>
          <w:sz w:val="32"/>
          <w:szCs w:val="32"/>
        </w:rPr>
      </w:pPr>
      <w:r>
        <w:rPr>
          <w:color w:val="auto"/>
          <w:sz w:val="32"/>
          <w:szCs w:val="32"/>
        </w:rPr>
        <w:t xml:space="preserve">项目编号：</w:t>
      </w:r>
      <w:r/>
    </w:p>
    <w:p>
      <w:pPr>
        <w:ind w:firstLine="2520"/>
        <w:spacing w:line="360" w:lineRule="auto"/>
        <w:rPr>
          <w:color w:val="auto"/>
          <w:sz w:val="28"/>
          <w:szCs w:val="28"/>
        </w:rPr>
      </w:pPr>
      <w:r>
        <w:rPr>
          <w:color w:val="auto"/>
          <w:sz w:val="28"/>
          <w:szCs w:val="28"/>
        </w:rPr>
        <w:t xml:space="preserve"> </w:t>
      </w:r>
      <w:r/>
    </w:p>
    <w:p>
      <w:pPr>
        <w:pStyle w:val="1136"/>
        <w:rPr>
          <w:color w:val="auto"/>
        </w:rPr>
      </w:pPr>
      <w:r>
        <w:rPr>
          <w:color w:val="auto"/>
        </w:rPr>
      </w:r>
      <w:r/>
    </w:p>
    <w:p>
      <w:pPr>
        <w:pStyle w:val="1146"/>
        <w:rPr>
          <w:color w:val="auto"/>
        </w:rPr>
      </w:pPr>
      <w:r>
        <w:rPr>
          <w:color w:val="auto"/>
        </w:rPr>
      </w:r>
      <w:r/>
    </w:p>
    <w:p>
      <w:pPr>
        <w:rPr>
          <w:color w:val="auto"/>
          <w:sz w:val="28"/>
          <w:szCs w:val="28"/>
        </w:rPr>
      </w:pPr>
      <w:r>
        <w:rPr>
          <w:color w:val="auto"/>
          <w:sz w:val="28"/>
          <w:szCs w:val="28"/>
        </w:rPr>
      </w:r>
      <w:r/>
    </w:p>
    <w:p>
      <w:pPr>
        <w:ind w:firstLine="2240"/>
        <w:spacing w:line="600" w:lineRule="auto"/>
        <w:rPr>
          <w:i/>
          <w:iCs/>
          <w:color w:val="auto"/>
          <w:sz w:val="32"/>
          <w:szCs w:val="32"/>
          <w:u w:val="single"/>
        </w:rPr>
      </w:pPr>
      <w:r>
        <w:rPr>
          <w:color w:val="auto"/>
          <w:sz w:val="32"/>
          <w:szCs w:val="32"/>
        </w:rPr>
        <w:t xml:space="preserve">供应商全称：</w:t>
      </w:r>
      <w:r>
        <w:rPr>
          <w:i/>
          <w:iCs/>
          <w:color w:val="auto"/>
          <w:sz w:val="32"/>
          <w:szCs w:val="32"/>
          <w:u w:val="single"/>
        </w:rPr>
        <w:t xml:space="preserve">             </w:t>
      </w:r>
      <w:r>
        <w:rPr>
          <w:rFonts w:hint="eastAsia"/>
          <w:i/>
          <w:iCs/>
          <w:color w:val="auto"/>
          <w:sz w:val="32"/>
          <w:szCs w:val="32"/>
          <w:u w:val="single"/>
          <w:lang w:val="en-US" w:eastAsia="zh-CN"/>
        </w:rPr>
        <w:t xml:space="preserve">  </w:t>
      </w:r>
      <w:r>
        <w:rPr>
          <w:i/>
          <w:iCs/>
          <w:color w:val="auto"/>
          <w:sz w:val="32"/>
          <w:szCs w:val="32"/>
          <w:u w:val="single"/>
        </w:rPr>
        <w:t xml:space="preserve">  </w:t>
      </w:r>
      <w:r/>
    </w:p>
    <w:p>
      <w:pPr>
        <w:ind w:firstLine="2240"/>
        <w:spacing w:line="600" w:lineRule="auto"/>
        <w:rPr>
          <w:color w:val="auto"/>
          <w:sz w:val="32"/>
          <w:szCs w:val="32"/>
        </w:rPr>
      </w:pPr>
      <w:r>
        <w:rPr>
          <w:color w:val="auto"/>
          <w:sz w:val="32"/>
          <w:szCs w:val="32"/>
        </w:rPr>
        <w:t xml:space="preserve">日      期：</w:t>
      </w:r>
      <w:r>
        <w:rPr>
          <w:color w:val="auto"/>
          <w:sz w:val="32"/>
          <w:szCs w:val="32"/>
          <w:u w:val="single"/>
        </w:rPr>
        <w:t xml:space="preserve">          </w:t>
      </w:r>
      <w:r>
        <w:rPr>
          <w:rFonts w:hint="eastAsia"/>
          <w:color w:val="auto"/>
          <w:sz w:val="32"/>
          <w:szCs w:val="32"/>
          <w:u w:val="single"/>
          <w:lang w:val="en-US" w:eastAsia="zh-CN"/>
        </w:rPr>
        <w:t xml:space="preserve">  </w:t>
      </w:r>
      <w:r>
        <w:rPr>
          <w:color w:val="auto"/>
          <w:sz w:val="32"/>
          <w:szCs w:val="32"/>
          <w:u w:val="single"/>
        </w:rPr>
        <w:t xml:space="preserve">     </w:t>
      </w:r>
      <w:r/>
    </w:p>
    <w:p>
      <w:pPr>
        <w:jc w:val="center"/>
        <w:spacing w:line="600" w:lineRule="auto"/>
        <w:rPr>
          <w:color w:val="auto"/>
          <w:sz w:val="32"/>
          <w:szCs w:val="32"/>
        </w:rPr>
      </w:pPr>
      <w:r>
        <w:rPr>
          <w:color w:val="auto"/>
          <w:sz w:val="32"/>
          <w:szCs w:val="32"/>
        </w:rPr>
      </w:r>
      <w:r/>
    </w:p>
    <w:p>
      <w:pPr>
        <w:pStyle w:val="956"/>
        <w:rPr>
          <w:color w:val="auto"/>
          <w:sz w:val="32"/>
          <w:szCs w:val="32"/>
        </w:rPr>
      </w:pPr>
      <w:r>
        <w:rPr>
          <w:color w:val="auto"/>
          <w:sz w:val="32"/>
          <w:szCs w:val="32"/>
        </w:rPr>
      </w:r>
      <w:r/>
    </w:p>
    <w:p>
      <w:pPr>
        <w:pStyle w:val="956"/>
        <w:rPr>
          <w:color w:val="auto"/>
          <w:sz w:val="32"/>
          <w:szCs w:val="32"/>
        </w:rPr>
      </w:pPr>
      <w:r>
        <w:rPr>
          <w:color w:val="auto"/>
          <w:sz w:val="32"/>
          <w:szCs w:val="32"/>
        </w:rPr>
      </w:r>
      <w:r/>
    </w:p>
    <w:p>
      <w:pPr>
        <w:pStyle w:val="1184"/>
        <w:rPr>
          <w:color w:val="auto"/>
        </w:rPr>
      </w:pPr>
      <w:r>
        <w:rPr>
          <w:color w:val="auto"/>
        </w:rPr>
      </w:r>
      <w:r/>
    </w:p>
    <w:p>
      <w:pPr>
        <w:pStyle w:val="1146"/>
        <w:rPr>
          <w:color w:val="auto"/>
          <w:sz w:val="32"/>
          <w:szCs w:val="32"/>
        </w:rPr>
      </w:pPr>
      <w:r>
        <w:rPr>
          <w:color w:val="auto"/>
          <w:sz w:val="32"/>
          <w:szCs w:val="32"/>
        </w:rPr>
      </w:r>
      <w:bookmarkEnd w:id="12"/>
      <w:r/>
      <w:bookmarkEnd w:id="13"/>
      <w:r/>
      <w:bookmarkEnd w:id="14"/>
      <w:r/>
      <w:r/>
    </w:p>
    <w:p>
      <w:pPr>
        <w:jc w:val="center"/>
        <w:spacing w:line="360" w:lineRule="auto"/>
        <w:rPr>
          <w:rFonts w:ascii="宋体" w:hAnsi="宋体" w:cs="黑体"/>
          <w:color w:val="auto"/>
          <w:sz w:val="32"/>
          <w:szCs w:val="32"/>
        </w:rPr>
        <w:outlineLvl w:val="9"/>
      </w:pPr>
      <w:r/>
      <w:bookmarkStart w:id="313" w:name="_Toc21897"/>
      <w:r/>
      <w:bookmarkStart w:id="314" w:name="_Toc2613"/>
      <w:r>
        <w:rPr>
          <w:rFonts w:hint="eastAsia" w:ascii="宋体" w:hAnsi="宋体" w:cs="黑体"/>
          <w:color w:val="auto"/>
          <w:sz w:val="32"/>
          <w:szCs w:val="32"/>
        </w:rPr>
        <w:t xml:space="preserve">一、基本目录</w:t>
      </w:r>
      <w:bookmarkEnd w:id="313"/>
      <w:r/>
      <w:bookmarkEnd w:id="314"/>
      <w:r/>
      <w:r/>
    </w:p>
    <w:p>
      <w:pPr>
        <w:pStyle w:val="1100"/>
        <w:ind w:left="1004" w:hanging="521"/>
        <w:rPr>
          <w:rFonts w:cs="仿宋_GB2312"/>
          <w:color w:val="auto"/>
        </w:rPr>
        <w:outlineLvl w:val="9"/>
      </w:pPr>
      <w:r/>
      <w:bookmarkStart w:id="315" w:name="_Toc25295"/>
      <w:r/>
      <w:bookmarkStart w:id="316" w:name="_Toc13072"/>
      <w:r/>
      <w:bookmarkStart w:id="317" w:name="_Toc31718"/>
      <w:r/>
      <w:bookmarkStart w:id="318" w:name="_Toc28505"/>
      <w:r/>
      <w:bookmarkStart w:id="319" w:name="_Toc20251"/>
      <w:r/>
      <w:bookmarkStart w:id="320" w:name="_Toc23025"/>
      <w:r/>
      <w:bookmarkStart w:id="321" w:name="_Toc20453"/>
      <w:r/>
      <w:bookmarkStart w:id="322" w:name="_Toc28609"/>
      <w:r/>
      <w:bookmarkStart w:id="323" w:name="_Toc14213"/>
      <w:r/>
      <w:bookmarkStart w:id="324" w:name="_Toc9039"/>
      <w:r/>
      <w:bookmarkStart w:id="325" w:name="_Toc10885"/>
      <w:r>
        <w:rPr>
          <w:rFonts w:hint="eastAsia" w:cs="仿宋_GB2312"/>
          <w:color w:val="auto"/>
          <w:lang w:val="en-US" w:eastAsia="zh-CN"/>
        </w:rPr>
        <w:t xml:space="preserve">附件1、</w:t>
      </w:r>
      <w:r>
        <w:rPr>
          <w:rFonts w:hint="eastAsia" w:cs="仿宋_GB2312"/>
          <w:color w:val="auto"/>
        </w:rPr>
        <w:t xml:space="preserve">投标函（格式）</w:t>
      </w:r>
      <w:bookmarkEnd w:id="315"/>
      <w:r/>
      <w:bookmarkEnd w:id="316"/>
      <w:r/>
      <w:bookmarkEnd w:id="317"/>
      <w:r/>
      <w:bookmarkEnd w:id="318"/>
      <w:r/>
      <w:bookmarkEnd w:id="319"/>
      <w:r/>
      <w:bookmarkEnd w:id="320"/>
      <w:r/>
      <w:bookmarkEnd w:id="321"/>
      <w:r/>
      <w:bookmarkEnd w:id="322"/>
      <w:r/>
      <w:bookmarkEnd w:id="323"/>
      <w:r/>
      <w:bookmarkEnd w:id="324"/>
      <w:r/>
      <w:bookmarkEnd w:id="325"/>
      <w:r/>
      <w:r/>
    </w:p>
    <w:p>
      <w:pPr>
        <w:spacing w:before="120"/>
        <w:tabs>
          <w:tab w:val="left" w:pos="5580" w:leader="none"/>
        </w:tabs>
        <w:rPr>
          <w:rFonts w:ascii="宋体" w:hAnsi="宋体"/>
          <w:color w:val="auto"/>
          <w:sz w:val="24"/>
        </w:rPr>
      </w:pPr>
      <w:r>
        <w:rPr>
          <w:rFonts w:ascii="宋体" w:hAnsi="宋体"/>
          <w:color w:val="auto"/>
          <w:sz w:val="24"/>
        </w:rPr>
      </w:r>
      <w:r/>
    </w:p>
    <w:p>
      <w:pPr>
        <w:spacing w:before="120"/>
        <w:tabs>
          <w:tab w:val="left" w:pos="5580" w:leader="none"/>
        </w:tabs>
        <w:rPr>
          <w:rFonts w:ascii="宋体" w:hAnsi="宋体"/>
          <w:color w:val="auto"/>
          <w:sz w:val="24"/>
          <w:u w:val="single"/>
        </w:rPr>
      </w:pPr>
      <w:r>
        <w:rPr>
          <w:rFonts w:hint="eastAsia" w:ascii="宋体" w:hAnsi="宋体" w:cs="仿宋_GB2312"/>
          <w:color w:val="auto"/>
          <w:sz w:val="24"/>
        </w:rPr>
        <w:t xml:space="preserve">致：</w:t>
      </w:r>
      <w:r>
        <w:rPr>
          <w:rFonts w:hint="eastAsia" w:ascii="宋体" w:hAnsi="宋体" w:cs="仿宋_GB2312"/>
          <w:color w:val="auto"/>
          <w:sz w:val="24"/>
          <w:u w:val="single"/>
        </w:rPr>
        <w:t xml:space="preserve">  （采购人名称） </w:t>
      </w:r>
      <w:r/>
    </w:p>
    <w:p>
      <w:pPr>
        <w:pStyle w:val="1146"/>
        <w:ind w:firstLine="480"/>
        <w:tabs>
          <w:tab w:val="left" w:pos="5580" w:leader="none"/>
        </w:tabs>
        <w:rPr>
          <w:rFonts w:hAnsi="宋体"/>
          <w:color w:val="auto"/>
          <w:szCs w:val="24"/>
        </w:rPr>
      </w:pPr>
      <w:r>
        <w:rPr>
          <w:rFonts w:hAnsi="宋体"/>
          <w:color w:val="auto"/>
          <w:szCs w:val="24"/>
        </w:rPr>
      </w:r>
      <w:r/>
    </w:p>
    <w:p>
      <w:pPr>
        <w:pStyle w:val="1210"/>
        <w:ind w:firstLine="480"/>
        <w:jc w:val="left"/>
        <w:spacing w:before="120" w:after="50" w:line="460" w:lineRule="exact"/>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（供应商名称）</w:t>
      </w:r>
      <w:r>
        <w:rPr>
          <w:rFonts w:hint="eastAsia" w:ascii="宋体" w:hAnsi="宋体" w:eastAsia="宋体" w:cs="宋体"/>
          <w:color w:val="auto"/>
          <w:sz w:val="21"/>
          <w:szCs w:val="21"/>
        </w:rPr>
        <w:t xml:space="preserve">系中华人民共和国合法企业，经营地址</w:t>
      </w:r>
      <w:r>
        <w:rPr>
          <w:rFonts w:hint="eastAsia" w:ascii="宋体" w:hAnsi="宋体" w:eastAsia="宋体" w:cs="宋体"/>
          <w:color w:val="auto"/>
          <w:sz w:val="21"/>
          <w:szCs w:val="21"/>
          <w:u w:val="single"/>
          <w:lang w:val="en-US" w:eastAsia="zh-CN"/>
        </w:rPr>
        <w:t xml:space="preserve">   </w:t>
      </w:r>
      <w:r>
        <w:rPr>
          <w:rFonts w:hint="eastAsia"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p>
      <w:pPr>
        <w:pStyle w:val="1150"/>
        <w:ind w:left="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    </w:t>
      </w:r>
      <w:r>
        <w:rPr>
          <w:rFonts w:hint="eastAsia" w:ascii="宋体" w:hAnsi="宋体" w:eastAsia="宋体" w:cs="宋体"/>
          <w:bCs/>
          <w:color w:val="auto"/>
          <w:szCs w:val="21"/>
        </w:rPr>
        <w:t xml:space="preserve">我方全面研究了 “</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”项目招标文件（招标编号</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rPr>
        <w:t xml:space="preserve">），决定参加贵单位组织的本项目投标。我方授权</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（姓名、职务）代表我方</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rPr>
        <w:t xml:space="preserve">（投标单位的名称）全权处理本项目投标的有关事宜。</w:t>
      </w:r>
      <w:r/>
    </w:p>
    <w:p>
      <w:pPr>
        <w:ind w:firstLine="0"/>
        <w:spacing w:line="360" w:lineRule="auto"/>
        <w:rPr>
          <w:rFonts w:hint="eastAsia" w:ascii="宋体" w:hAnsi="宋体" w:eastAsia="宋体" w:cs="宋体"/>
          <w:color w:val="auto"/>
          <w:sz w:val="21"/>
          <w:szCs w:val="21"/>
        </w:rPr>
      </w:pPr>
      <w:r>
        <w:rPr>
          <w:rFonts w:hint="eastAsia" w:ascii="宋体" w:hAnsi="宋体" w:eastAsia="宋体" w:cs="宋体"/>
          <w:bCs/>
          <w:color w:val="auto"/>
          <w:szCs w:val="21"/>
          <w:lang w:val="en-US" w:eastAsia="zh-CN"/>
        </w:rPr>
        <w:t xml:space="preserve">　　1、</w:t>
      </w:r>
      <w:r>
        <w:rPr>
          <w:rFonts w:hint="eastAsia" w:ascii="宋体" w:hAnsi="宋体" w:eastAsia="宋体" w:cs="宋体"/>
          <w:color w:val="auto"/>
          <w:sz w:val="21"/>
          <w:szCs w:val="21"/>
        </w:rPr>
        <w:t xml:space="preserve">我方已仔细研究了本项目采购文件的全部内容，愿意按采购文件的规定履行合同责任和义务。</w:t>
      </w:r>
      <w:r/>
    </w:p>
    <w:p>
      <w:pPr>
        <w:pStyle w:val="1150"/>
        <w:ind w:left="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eastAsia="zh-CN"/>
        </w:rPr>
        <w:t xml:space="preserve">　　</w:t>
      </w:r>
      <w:r>
        <w:rPr>
          <w:rFonts w:hint="eastAsia" w:ascii="宋体" w:hAnsi="宋体" w:eastAsia="宋体" w:cs="宋体"/>
          <w:color w:val="auto"/>
          <w:sz w:val="21"/>
          <w:szCs w:val="21"/>
        </w:rPr>
        <w:t xml:space="preserve">2、我方愿以《开标一览表》注明的投标报价完成招标范围内的全部服务工作。</w:t>
      </w:r>
      <w:r/>
    </w:p>
    <w:p>
      <w:pPr>
        <w:pStyle w:val="115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3</w:t>
      </w:r>
      <w:r>
        <w:rPr>
          <w:rFonts w:hint="eastAsia" w:ascii="宋体" w:hAnsi="宋体" w:eastAsia="宋体" w:cs="宋体"/>
          <w:bCs/>
          <w:color w:val="auto"/>
          <w:szCs w:val="21"/>
        </w:rPr>
        <w:t xml:space="preserve">、一旦我方中标，我方将严格履行合同规定的责任和义务。</w:t>
      </w:r>
      <w:r/>
    </w:p>
    <w:p>
      <w:pPr>
        <w:pStyle w:val="1150"/>
        <w:ind w:left="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eastAsia="zh-CN"/>
        </w:rPr>
        <w:t xml:space="preserve">　　</w:t>
      </w:r>
      <w:r>
        <w:rPr>
          <w:rFonts w:hint="eastAsia" w:ascii="宋体" w:hAnsi="宋体" w:eastAsia="宋体" w:cs="宋体"/>
          <w:bCs/>
          <w:color w:val="auto"/>
          <w:szCs w:val="21"/>
          <w:lang w:val="en-US" w:eastAsia="zh-CN"/>
        </w:rPr>
        <w:t xml:space="preserve">4</w:t>
      </w:r>
      <w:r>
        <w:rPr>
          <w:rFonts w:hint="eastAsia" w:ascii="宋体" w:hAnsi="宋体" w:eastAsia="宋体" w:cs="宋体"/>
          <w:bCs/>
          <w:color w:val="auto"/>
          <w:szCs w:val="21"/>
        </w:rPr>
        <w:t xml:space="preserve">、我方同意按照招标文件的要求并承诺：下列任何情况发生时，我方将接受采购人及相关主管部门对我方的任何处罚：</w:t>
      </w:r>
      <w:r/>
    </w:p>
    <w:p>
      <w:pPr>
        <w:pStyle w:val="115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（1）如果我方在投标有效期内撤回投标；</w:t>
      </w:r>
      <w:r/>
    </w:p>
    <w:p>
      <w:pPr>
        <w:pStyle w:val="115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（2）我方提供了虚假响应招标文件的投标文件；</w:t>
      </w:r>
      <w:r/>
    </w:p>
    <w:p>
      <w:pPr>
        <w:pStyle w:val="115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（3）在投标过程中有违规违纪行为；</w:t>
      </w:r>
      <w:r/>
    </w:p>
    <w:p>
      <w:pPr>
        <w:pStyle w:val="1150"/>
        <w:ind w:left="0"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（4）我方在投标有效期内收到中标通知书后，由于我方原因未能按照招标文件要求与采购人签订并履行合同。</w:t>
      </w:r>
      <w:r/>
    </w:p>
    <w:p>
      <w:pPr>
        <w:pStyle w:val="1150"/>
        <w:ind w:left="0"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5</w:t>
      </w:r>
      <w:r>
        <w:rPr>
          <w:rFonts w:hint="eastAsia" w:ascii="宋体" w:hAnsi="宋体" w:eastAsia="宋体" w:cs="宋体"/>
          <w:bCs/>
          <w:color w:val="auto"/>
          <w:szCs w:val="21"/>
        </w:rPr>
        <w:t xml:space="preserve">、我方愿意提供贵公司可能另外要求的，与投标有关的文件资料，并保证我方已提供和将要提供的文件资料是真实、准确的。</w:t>
      </w:r>
      <w:r/>
    </w:p>
    <w:p>
      <w:pPr>
        <w:pStyle w:val="115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rPr>
        <w:t xml:space="preserve">、我方完全理解采购人不一定将合同授予最低报价的</w:t>
      </w:r>
      <w:r>
        <w:rPr>
          <w:rFonts w:hint="eastAsia" w:ascii="宋体" w:hAnsi="宋体" w:eastAsia="宋体" w:cs="宋体"/>
          <w:bCs/>
          <w:color w:val="auto"/>
          <w:szCs w:val="21"/>
          <w:lang w:eastAsia="zh-CN"/>
        </w:rPr>
        <w:t xml:space="preserve">供应商</w:t>
      </w:r>
      <w:r>
        <w:rPr>
          <w:rFonts w:hint="eastAsia" w:ascii="宋体" w:hAnsi="宋体" w:eastAsia="宋体" w:cs="宋体"/>
          <w:bCs/>
          <w:color w:val="auto"/>
          <w:szCs w:val="21"/>
        </w:rPr>
        <w:t xml:space="preserve">的行为。</w:t>
      </w:r>
      <w:r/>
    </w:p>
    <w:p>
      <w:pPr>
        <w:jc w:val="right"/>
        <w:spacing w:line="360" w:lineRule="auto"/>
        <w:rPr>
          <w:rFonts w:ascii="宋体" w:hAnsi="宋体"/>
          <w:color w:val="auto"/>
          <w:sz w:val="22"/>
        </w:rPr>
      </w:pPr>
      <w:r>
        <w:rPr>
          <w:rFonts w:hint="eastAsia" w:ascii="宋体" w:hAnsi="宋体" w:eastAsia="宋体" w:cs="宋体"/>
          <w:bCs/>
          <w:color w:val="auto"/>
          <w:szCs w:val="21"/>
          <w:lang w:eastAsia="zh-CN"/>
        </w:rPr>
        <w:t xml:space="preserve">供应商</w:t>
      </w:r>
      <w:r>
        <w:rPr>
          <w:rFonts w:hint="eastAsia" w:ascii="宋体" w:hAnsi="宋体" w:eastAsia="宋体" w:cs="宋体"/>
          <w:bCs/>
          <w:color w:val="auto"/>
          <w:szCs w:val="21"/>
        </w:rPr>
        <w:t xml:space="preserve">名称：</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w:t>
      </w:r>
      <w:r>
        <w:rPr>
          <w:rFonts w:hint="eastAsia" w:ascii="宋体" w:hAnsi="宋体" w:eastAsia="宋体" w:cs="宋体"/>
          <w:bCs/>
          <w:color w:val="auto"/>
          <w:szCs w:val="21"/>
          <w:lang w:eastAsia="zh-CN"/>
        </w:rPr>
        <w:t xml:space="preserve">电子签章</w:t>
      </w:r>
      <w:r>
        <w:rPr>
          <w:rFonts w:hint="eastAsia" w:ascii="宋体" w:hAnsi="宋体" w:eastAsia="宋体" w:cs="宋体"/>
          <w:bCs/>
          <w:color w:val="auto"/>
          <w:szCs w:val="21"/>
        </w:rPr>
        <w:t xml:space="preserve">）</w:t>
      </w:r>
      <w:r/>
    </w:p>
    <w:p>
      <w:pPr>
        <w:jc w:val="right"/>
        <w:spacing w:line="360" w:lineRule="auto"/>
        <w:rPr>
          <w:rFonts w:ascii="宋体" w:hAnsi="宋体"/>
          <w:color w:val="auto"/>
          <w:sz w:val="22"/>
        </w:rPr>
      </w:pPr>
      <w:r>
        <w:rPr>
          <w:rFonts w:ascii="宋体" w:hAnsi="宋体"/>
          <w:color w:val="auto"/>
          <w:sz w:val="22"/>
        </w:rPr>
      </w:r>
      <w:r/>
    </w:p>
    <w:p>
      <w:pPr>
        <w:pStyle w:val="1100"/>
        <w:ind w:left="1004" w:hanging="521"/>
        <w:rPr>
          <w:rFonts w:cs="仿宋_GB2312"/>
          <w:color w:val="auto"/>
        </w:rPr>
        <w:outlineLvl w:val="9"/>
      </w:pPr>
      <w:r>
        <w:rPr>
          <w:rFonts w:ascii="宋体" w:hAnsi="宋体" w:cs="黑体"/>
          <w:color w:val="auto"/>
          <w:sz w:val="32"/>
          <w:szCs w:val="32"/>
        </w:rPr>
        <w:br w:type="page" w:clear="all"/>
      </w:r>
      <w:r>
        <w:rPr>
          <w:rFonts w:hint="eastAsia" w:cs="仿宋_GB2312"/>
          <w:color w:val="auto"/>
          <w:lang w:val="en-US" w:eastAsia="zh-CN"/>
        </w:rPr>
        <w:t xml:space="preserve">附件2、开标一览表</w:t>
      </w:r>
      <w:r>
        <w:rPr>
          <w:rFonts w:hint="eastAsia" w:cs="仿宋_GB2312"/>
          <w:color w:val="auto"/>
        </w:rPr>
        <w:t xml:space="preserve">（格式）</w:t>
      </w:r>
      <w:r/>
    </w:p>
    <w:p>
      <w:pPr>
        <w:spacing w:line="519" w:lineRule="atLeast"/>
        <w:rPr>
          <w:rFonts w:hint="eastAsia" w:ascii="宋体" w:hAnsi="宋体" w:cs="黑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黑体"/>
          <w:color w:val="auto"/>
          <w:sz w:val="32"/>
          <w:szCs w:val="32"/>
        </w:rPr>
      </w:r>
      <w:r/>
    </w:p>
    <w:p>
      <w:pPr>
        <w:ind w:firstLine="72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项目编号：</w:t>
      </w:r>
      <w:r/>
    </w:p>
    <w:p>
      <w:pPr>
        <w:ind w:firstLine="60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项目名称： </w:t>
      </w:r>
      <w:r/>
    </w:p>
    <w:p>
      <w:pPr>
        <w:ind w:firstLine="672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货币单位：人民币元</w:t>
      </w:r>
      <w:r/>
    </w:p>
    <w:tbl>
      <w:tblPr>
        <w:tblStyle w:val="1186"/>
        <w:tblW w:w="931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35"/>
        <w:gridCol w:w="2600"/>
        <w:gridCol w:w="3384"/>
      </w:tblGrid>
      <w:tr>
        <w:trPr>
          <w:trHeight w:val="1401"/>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p>
        </w:tc>
        <w:tc>
          <w:tcPr>
            <w:tcMar>
              <w:left w:w="108" w:type="dxa"/>
              <w:top w:w="0" w:type="dxa"/>
              <w:right w:w="108" w:type="dxa"/>
              <w:bottom w:w="0" w:type="dxa"/>
            </w:tcMar>
            <w:tcW w:w="2600"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项目内容</w:t>
            </w:r>
            <w:r/>
          </w:p>
        </w:tc>
        <w:tc>
          <w:tcPr>
            <w:tcMar>
              <w:left w:w="108" w:type="dxa"/>
              <w:top w:w="0" w:type="dxa"/>
              <w:right w:w="108" w:type="dxa"/>
              <w:bottom w:w="0" w:type="dxa"/>
            </w:tcMar>
            <w:tcW w:w="3384"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总价（小写）</w:t>
            </w:r>
            <w:r/>
          </w:p>
        </w:tc>
      </w:tr>
      <w:tr>
        <w:trPr>
          <w:trHeight w:val="1459"/>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tc>
        <w:tc>
          <w:tcPr>
            <w:tcMar>
              <w:left w:w="108" w:type="dxa"/>
              <w:top w:w="0" w:type="dxa"/>
              <w:right w:w="108" w:type="dxa"/>
              <w:bottom w:w="0" w:type="dxa"/>
            </w:tcMar>
            <w:tcW w:w="2600"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详见投标文件</w:t>
            </w:r>
            <w:r/>
          </w:p>
        </w:tc>
        <w:tc>
          <w:tcPr>
            <w:tcMar>
              <w:left w:w="108" w:type="dxa"/>
              <w:top w:w="0" w:type="dxa"/>
              <w:right w:w="108" w:type="dxa"/>
              <w:bottom w:w="0" w:type="dxa"/>
            </w:tcMar>
            <w:tcW w:w="3384"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tc>
      </w:tr>
      <w:tr>
        <w:trPr>
          <w:trHeight w:val="1153"/>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服务期</w:t>
            </w:r>
            <w:r/>
          </w:p>
        </w:tc>
        <w:tc>
          <w:tcPr>
            <w:gridSpan w:val="2"/>
            <w:tcMar>
              <w:left w:w="108" w:type="dxa"/>
              <w:top w:w="0" w:type="dxa"/>
              <w:right w:w="108" w:type="dxa"/>
              <w:bottom w:w="0" w:type="dxa"/>
            </w:tcMar>
            <w:tcW w:w="5984" w:type="dxa"/>
            <w:vAlign w:val="center"/>
            <w:textDirection w:val="lrTb"/>
            <w:noWrap/>
          </w:tcPr>
          <w:p>
            <w:pPr>
              <w:jc w:val="center"/>
              <w:rPr>
                <w:rFonts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一年</w:t>
            </w:r>
            <w:r/>
          </w:p>
        </w:tc>
      </w:tr>
      <w:tr>
        <w:trPr>
          <w:trHeight w:val="1216"/>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备  注</w:t>
            </w:r>
            <w:r/>
          </w:p>
        </w:tc>
        <w:tc>
          <w:tcPr>
            <w:gridSpan w:val="2"/>
            <w:tcMar>
              <w:left w:w="108" w:type="dxa"/>
              <w:top w:w="0" w:type="dxa"/>
              <w:right w:w="108" w:type="dxa"/>
              <w:bottom w:w="0" w:type="dxa"/>
            </w:tcMar>
            <w:tcW w:w="5984" w:type="dxa"/>
            <w:vAlign w:val="center"/>
            <w:textDirection w:val="lrTb"/>
            <w:noWrap/>
          </w:tcPr>
          <w:p>
            <w:pPr>
              <w:jc w:val="lef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r>
            <w:r/>
          </w:p>
        </w:tc>
      </w:tr>
    </w:tbl>
    <w:p>
      <w:pPr>
        <w:rPr>
          <w:rFonts w:hint="eastAsia" w:ascii="宋体" w:hAnsi="宋体" w:eastAsia="宋体" w:cs="Times New Roman"/>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z w:val="24"/>
        </w:rPr>
        <w:t xml:space="preserve"> </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 </w:t>
      </w:r>
      <w:r/>
    </w:p>
    <w:p>
      <w:pPr>
        <w:ind w:firstLine="276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pStyle w:val="1136"/>
        <w:rPr>
          <w:rFonts w:hint="eastAsia" w:ascii="宋体" w:hAnsi="宋体" w:eastAsia="宋体" w:cs="宋体"/>
          <w:color w:val="auto"/>
          <w:sz w:val="24"/>
        </w:rPr>
      </w:pPr>
      <w:r>
        <w:rPr>
          <w:rFonts w:hint="eastAsia" w:ascii="宋体" w:hAnsi="宋体" w:eastAsia="宋体" w:cs="宋体"/>
          <w:color w:val="auto"/>
          <w:sz w:val="24"/>
        </w:rPr>
      </w:r>
      <w:r/>
    </w:p>
    <w:p>
      <w:pPr>
        <w:pStyle w:val="1210"/>
        <w:ind w:firstLine="2880"/>
        <w:spacing w:line="30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供应商全称（电子签章）：</w:t>
      </w:r>
      <w:r/>
    </w:p>
    <w:p>
      <w:pPr>
        <w:pStyle w:val="1210"/>
        <w:ind w:firstLine="288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10"/>
        <w:ind w:firstLine="2880"/>
        <w:spacing w:line="30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法定代表人或委托代理人：（电子签章）</w:t>
      </w:r>
      <w:r/>
    </w:p>
    <w:p>
      <w:pPr>
        <w:pStyle w:val="1210"/>
        <w:ind w:firstLine="288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95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jc w:val="right"/>
        <w:spacing w:line="360" w:lineRule="auto"/>
        <w:rPr>
          <w:rFonts w:ascii="宋体" w:hAnsi="宋体" w:cs="宋体"/>
          <w:bCs/>
          <w:color w:val="auto"/>
          <w:sz w:val="22"/>
        </w:rPr>
      </w:pPr>
      <w:r>
        <w:rPr>
          <w:rFonts w:hint="eastAsia" w:ascii="宋体" w:hAnsi="宋体" w:cs="宋体"/>
          <w:bCs/>
          <w:color w:val="auto"/>
          <w:sz w:val="22"/>
        </w:rPr>
        <w:t xml:space="preserve">              </w:t>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pStyle w:val="1100"/>
        <w:ind w:left="1004" w:hanging="521"/>
        <w:rPr>
          <w:rFonts w:hint="eastAsia" w:cs="仿宋_GB2312"/>
          <w:color w:val="auto"/>
          <w:lang w:val="en-US" w:eastAsia="zh-CN"/>
        </w:rPr>
        <w:outlineLvl w:val="9"/>
      </w:pPr>
      <w:r>
        <w:rPr>
          <w:rFonts w:hint="eastAsia" w:cs="仿宋_GB2312"/>
          <w:color w:val="auto"/>
          <w:lang w:val="en-US" w:eastAsia="zh-CN"/>
        </w:rPr>
        <w:t xml:space="preserve">附件3、投标报价明细表（格式）</w:t>
      </w:r>
      <w:r/>
    </w:p>
    <w:p>
      <w:pPr>
        <w:pStyle w:val="1677"/>
        <w:rPr>
          <w:rFonts w:ascii="宋体" w:hAnsi="宋体" w:eastAsia="宋体"/>
          <w:color w:val="auto"/>
          <w:sz w:val="24"/>
          <w:szCs w:val="24"/>
        </w:rPr>
      </w:pPr>
      <w:r>
        <w:rPr>
          <w:rFonts w:hint="eastAsia" w:ascii="宋体" w:hAnsi="宋体" w:eastAsia="宋体"/>
          <w:color w:val="auto"/>
          <w:sz w:val="24"/>
          <w:szCs w:val="24"/>
        </w:rPr>
        <w:t xml:space="preserve">项目名称：</w:t>
      </w:r>
      <w:r/>
    </w:p>
    <w:p>
      <w:pPr>
        <w:pStyle w:val="1677"/>
        <w:rPr>
          <w:rFonts w:ascii="宋体" w:hAnsi="宋体" w:eastAsia="宋体"/>
          <w:color w:val="auto"/>
          <w:sz w:val="24"/>
          <w:szCs w:val="24"/>
        </w:rPr>
      </w:pPr>
      <w:r>
        <w:rPr>
          <w:rFonts w:ascii="宋体" w:hAnsi="宋体" w:eastAsia="宋体"/>
          <w:color w:val="auto"/>
          <w:sz w:val="24"/>
          <w:szCs w:val="24"/>
        </w:rPr>
        <w:t xml:space="preserve">项目编号：</w:t>
      </w:r>
      <w:r/>
    </w:p>
    <w:p>
      <w:pPr>
        <w:pStyle w:val="1210"/>
        <w:ind w:firstLine="560"/>
        <w:spacing w:line="300" w:lineRule="auto"/>
        <w:rPr>
          <w:rFonts w:ascii="宋体" w:hAnsi="宋体"/>
          <w:color w:val="auto"/>
          <w:spacing w:val="20"/>
          <w:sz w:val="24"/>
        </w:rPr>
      </w:pPr>
      <w:r>
        <w:rPr>
          <w:rFonts w:ascii="宋体" w:hAnsi="宋体"/>
          <w:color w:val="auto"/>
          <w:spacing w:val="20"/>
          <w:sz w:val="24"/>
        </w:rPr>
      </w:r>
      <w:r/>
    </w:p>
    <w:p>
      <w:pPr>
        <w:pStyle w:val="1210"/>
        <w:spacing w:line="300" w:lineRule="auto"/>
        <w:rPr>
          <w:rFonts w:hint="eastAsia" w:ascii="宋体" w:hAnsi="宋体" w:eastAsia="宋体" w:cs="宋体"/>
          <w:b w:val="0"/>
          <w:bCs w:val="0"/>
          <w:color w:val="auto"/>
          <w:spacing w:val="20"/>
          <w:sz w:val="24"/>
          <w:szCs w:val="24"/>
        </w:rPr>
      </w:pPr>
      <w:r>
        <w:rPr>
          <w:rFonts w:hint="eastAsia" w:ascii="宋体" w:hAnsi="宋体" w:eastAsia="宋体" w:cs="宋体"/>
          <w:b w:val="0"/>
          <w:bCs w:val="0"/>
          <w:color w:val="auto"/>
          <w:spacing w:val="20"/>
          <w:sz w:val="24"/>
          <w:szCs w:val="24"/>
        </w:rPr>
        <w:t xml:space="preserve">注：1、该表格中的“合计”必须与《开标一览表》中的投标总价相等。</w:t>
      </w:r>
      <w:r/>
    </w:p>
    <w:p>
      <w:pPr>
        <w:pStyle w:val="1210"/>
        <w:ind w:firstLine="560"/>
        <w:spacing w:line="30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0"/>
          <w:sz w:val="24"/>
          <w:szCs w:val="24"/>
        </w:rPr>
        <w:t xml:space="preserve">2、如以上表格填写不适用，可根据项目特点自行编写。</w:t>
      </w:r>
      <w:r/>
    </w:p>
    <w:p>
      <w:pPr>
        <w:pStyle w:val="121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210"/>
        <w:ind w:firstLine="456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投标单位（电子签章）：</w:t>
      </w:r>
      <w:r/>
    </w:p>
    <w:p>
      <w:pPr>
        <w:pStyle w:val="1178"/>
        <w:rPr>
          <w:rFonts w:hint="eastAsia" w:hAnsi="宋体"/>
          <w:color w:val="auto"/>
          <w:sz w:val="32"/>
          <w:szCs w:val="32"/>
        </w:rPr>
        <w:outlineLvl w:val="9"/>
      </w:pPr>
      <w:r>
        <w:rPr>
          <w:rFonts w:hint="eastAsia" w:ascii="宋体" w:hAnsi="宋体" w:eastAsia="宋体" w:cs="宋体"/>
          <w:b w:val="0"/>
          <w:bCs w:val="0"/>
          <w:color w:val="auto"/>
          <w:sz w:val="24"/>
          <w:szCs w:val="24"/>
          <w:lang w:val="en-US" w:eastAsia="zh-CN"/>
        </w:rPr>
        <w:t xml:space="preserve">                       </w:t>
      </w:r>
      <w:bookmarkStart w:id="326" w:name="_Toc21660"/>
      <w:r>
        <w:rPr>
          <w:rFonts w:hint="eastAsia" w:ascii="宋体" w:hAnsi="宋体" w:eastAsia="宋体" w:cs="宋体"/>
          <w:b w:val="0"/>
          <w:bCs w:val="0"/>
          <w:color w:val="auto"/>
          <w:sz w:val="24"/>
          <w:szCs w:val="24"/>
        </w:rPr>
        <w:t xml:space="preserve">时</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间：   年   月  日</w:t>
      </w:r>
      <w:bookmarkEnd w:id="326"/>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pStyle w:val="1210"/>
        <w:ind w:right="259"/>
        <w:jc w:val="center"/>
        <w:spacing w:before="54"/>
        <w:rPr>
          <w:b/>
          <w:color w:val="auto"/>
          <w:sz w:val="32"/>
          <w:highlight w:val="none"/>
        </w:rPr>
      </w:pPr>
      <w:r>
        <w:rPr>
          <w:rFonts w:ascii="宋体" w:hAnsi="宋体" w:cs="黑体"/>
          <w:bCs/>
          <w:color w:val="auto"/>
          <w:sz w:val="32"/>
        </w:rPr>
        <w:br w:type="page" w:clear="all"/>
      </w:r>
      <w:r>
        <w:rPr>
          <w:rFonts w:hint="eastAsia" w:ascii="宋体" w:hAnsi="宋体" w:eastAsia="宋体" w:cs="宋体"/>
          <w:b/>
          <w:bCs/>
          <w:color w:val="auto"/>
          <w:sz w:val="32"/>
          <w:szCs w:val="32"/>
          <w:lang w:eastAsia="zh-CN"/>
        </w:rPr>
        <w:t xml:space="preserve">附件</w:t>
      </w:r>
      <w:r>
        <w:rPr>
          <w:rFonts w:hint="eastAsia" w:cs="宋体"/>
          <w:b/>
          <w:bCs/>
          <w:color w:val="auto"/>
          <w:sz w:val="32"/>
          <w:szCs w:val="32"/>
          <w:lang w:val="en-US" w:eastAsia="zh-CN"/>
        </w:rPr>
        <w:t xml:space="preserve">4、</w:t>
      </w:r>
      <w:r>
        <w:rPr>
          <w:b/>
          <w:color w:val="auto"/>
          <w:sz w:val="32"/>
          <w:highlight w:val="none"/>
        </w:rPr>
        <w:t xml:space="preserve">法定代表人身份证明或授权委托书</w:t>
      </w:r>
      <w:r/>
    </w:p>
    <w:p>
      <w:pPr>
        <w:pStyle w:val="1654"/>
        <w:numPr>
          <w:ilvl w:val="0"/>
          <w:numId w:val="0"/>
        </w:numPr>
        <w:ind w:left="0" w:right="261" w:firstLine="0"/>
        <w:jc w:val="center"/>
        <w:spacing w:before="171"/>
        <w:tabs>
          <w:tab w:val="left" w:pos="3659" w:leader="none"/>
        </w:tabs>
        <w:rPr>
          <w:b/>
          <w:color w:val="auto"/>
          <w:sz w:val="32"/>
          <w:highlight w:val="none"/>
        </w:rPr>
      </w:pPr>
      <w:r>
        <w:rPr>
          <w:b/>
          <w:color w:val="auto"/>
          <w:sz w:val="32"/>
          <w:highlight w:val="none"/>
        </w:rPr>
        <w:t xml:space="preserve">法定代表人身份证明</w:t>
      </w:r>
      <w:r/>
    </w:p>
    <w:p>
      <w:pPr>
        <w:rPr>
          <w:b/>
          <w:color w:val="auto"/>
          <w:sz w:val="32"/>
          <w:highlight w:val="none"/>
        </w:rPr>
      </w:pPr>
      <w:r>
        <w:rPr>
          <w:b/>
          <w:color w:val="auto"/>
          <w:sz w:val="32"/>
          <w:highlight w:val="none"/>
        </w:rPr>
      </w:r>
      <w:r/>
    </w:p>
    <w:p>
      <w:pPr>
        <w:spacing w:before="10"/>
        <w:rPr>
          <w:b/>
          <w:color w:val="auto"/>
          <w:sz w:val="23"/>
          <w:highlight w:val="none"/>
        </w:rPr>
      </w:pPr>
      <w:r>
        <w:rPr>
          <w:b/>
          <w:color w:val="auto"/>
          <w:sz w:val="23"/>
          <w:highlight w:val="none"/>
        </w:rPr>
      </w:r>
      <w:r/>
    </w:p>
    <w:p>
      <w:pPr>
        <w:ind w:left="380"/>
        <w:tabs>
          <w:tab w:val="left" w:pos="5493" w:leader="none"/>
        </w:tabs>
        <w:rPr>
          <w:rFonts w:ascii="Times New Roman" w:eastAsia="Times New Roman"/>
          <w:color w:val="auto"/>
          <w:szCs w:val="21"/>
          <w:highlight w:val="none"/>
        </w:rPr>
      </w:pPr>
      <w:r>
        <w:rPr>
          <w:color w:val="auto"/>
          <w:spacing w:val="-1"/>
          <w:szCs w:val="21"/>
          <w:highlight w:val="none"/>
        </w:rPr>
        <w:t xml:space="preserve">供</w:t>
      </w:r>
      <w:r>
        <w:rPr>
          <w:color w:val="auto"/>
          <w:spacing w:val="-3"/>
          <w:szCs w:val="21"/>
          <w:highlight w:val="none"/>
        </w:rPr>
        <w:t xml:space="preserve">应</w:t>
      </w:r>
      <w:r>
        <w:rPr>
          <w:color w:val="auto"/>
          <w:spacing w:val="-1"/>
          <w:szCs w:val="21"/>
          <w:highlight w:val="none"/>
        </w:rPr>
        <w:t xml:space="preserve">商名</w:t>
      </w:r>
      <w:r>
        <w:rPr>
          <w:color w:val="auto"/>
          <w:spacing w:val="-3"/>
          <w:szCs w:val="21"/>
          <w:highlight w:val="none"/>
        </w:rPr>
        <w:t xml:space="preserve">称</w:t>
      </w:r>
      <w:r>
        <w:rPr>
          <w:color w:val="auto"/>
          <w:spacing w:val="-1"/>
          <w:szCs w:val="21"/>
          <w:highlight w:val="none"/>
        </w:rPr>
        <w:t xml:space="preserve">：</w:t>
      </w:r>
      <w:r>
        <w:rPr>
          <w:rFonts w:ascii="Times New Roman" w:eastAsia="Times New Roman"/>
          <w:color w:val="auto"/>
          <w:szCs w:val="21"/>
          <w:highlight w:val="none"/>
          <w:u w:val="single"/>
        </w:rPr>
        <w:tab/>
      </w:r>
      <w:r/>
    </w:p>
    <w:p>
      <w:pPr>
        <w:spacing w:before="5"/>
        <w:rPr>
          <w:rFonts w:ascii="Times New Roman"/>
          <w:color w:val="auto"/>
          <w:sz w:val="21"/>
          <w:szCs w:val="21"/>
          <w:highlight w:val="none"/>
        </w:rPr>
      </w:pPr>
      <w:r>
        <w:rPr>
          <w:rFonts w:ascii="Times New Roman"/>
          <w:color w:val="auto"/>
          <w:sz w:val="21"/>
          <w:szCs w:val="21"/>
          <w:highlight w:val="none"/>
        </w:rPr>
      </w:r>
      <w:r/>
    </w:p>
    <w:p>
      <w:pPr>
        <w:pStyle w:val="1210"/>
        <w:ind w:left="380"/>
        <w:spacing w:before="77"/>
        <w:tabs>
          <w:tab w:val="left" w:pos="2359" w:leader="none"/>
          <w:tab w:val="left" w:pos="6602" w:leader="none"/>
          <w:tab w:val="left" w:pos="8690" w:leader="none"/>
        </w:tabs>
        <w:rPr>
          <w:rFonts w:ascii="Times New Roman" w:eastAsia="Times New Roman"/>
          <w:color w:val="auto"/>
          <w:sz w:val="21"/>
          <w:szCs w:val="21"/>
          <w:highlight w:val="none"/>
        </w:rPr>
      </w:pPr>
      <w:r>
        <w:rPr>
          <w:color w:val="auto"/>
          <w:sz w:val="21"/>
          <w:szCs w:val="21"/>
          <w:highlight w:val="none"/>
        </w:rPr>
        <w:t xml:space="preserve">姓</w:t>
      </w:r>
      <w:r>
        <w:rPr>
          <w:color w:val="auto"/>
          <w:spacing w:val="-3"/>
          <w:sz w:val="21"/>
          <w:szCs w:val="21"/>
          <w:highlight w:val="none"/>
        </w:rPr>
        <w:t xml:space="preserve">名</w:t>
      </w:r>
      <w:r>
        <w:rPr>
          <w:color w:val="auto"/>
          <w:sz w:val="21"/>
          <w:szCs w:val="21"/>
          <w:highlight w:val="none"/>
        </w:rPr>
        <w:t xml:space="preserve">：</w:t>
      </w:r>
      <w:r>
        <w:rPr>
          <w:color w:val="auto"/>
          <w:sz w:val="21"/>
          <w:szCs w:val="21"/>
          <w:highlight w:val="none"/>
          <w:u w:val="single"/>
        </w:rPr>
        <w:tab/>
      </w:r>
      <w:r>
        <w:rPr>
          <w:b/>
          <w:color w:val="auto"/>
          <w:sz w:val="21"/>
          <w:szCs w:val="21"/>
          <w:highlight w:val="none"/>
        </w:rPr>
        <w:t xml:space="preserve">（</w:t>
      </w:r>
      <w:r>
        <w:rPr>
          <w:rFonts w:ascii="宋体" w:hAnsi="宋体"/>
          <w:color w:val="auto"/>
          <w:sz w:val="21"/>
          <w:szCs w:val="21"/>
        </w:rPr>
        <w:t xml:space="preserve">签名或印鉴</w:t>
      </w:r>
      <w:r>
        <w:rPr>
          <w:b/>
          <w:color w:val="auto"/>
          <w:sz w:val="21"/>
          <w:szCs w:val="21"/>
          <w:highlight w:val="none"/>
        </w:rPr>
        <w:t xml:space="preserve">）</w:t>
      </w:r>
      <w:r>
        <w:rPr>
          <w:color w:val="auto"/>
          <w:sz w:val="21"/>
          <w:szCs w:val="21"/>
          <w:highlight w:val="none"/>
        </w:rPr>
        <w:t xml:space="preserve">性</w:t>
      </w:r>
      <w:r>
        <w:rPr>
          <w:color w:val="auto"/>
          <w:spacing w:val="-3"/>
          <w:sz w:val="21"/>
          <w:szCs w:val="21"/>
          <w:highlight w:val="none"/>
        </w:rPr>
        <w:t xml:space="preserve">别</w:t>
      </w:r>
      <w:r>
        <w:rPr>
          <w:color w:val="auto"/>
          <w:sz w:val="21"/>
          <w:szCs w:val="21"/>
          <w:highlight w:val="none"/>
        </w:rPr>
        <w:t xml:space="preserve">：</w:t>
      </w:r>
      <w:r>
        <w:rPr>
          <w:color w:val="auto"/>
          <w:sz w:val="21"/>
          <w:szCs w:val="21"/>
          <w:highlight w:val="none"/>
          <w:u w:val="single"/>
        </w:rPr>
        <w:tab/>
      </w:r>
      <w:r>
        <w:rPr>
          <w:color w:val="auto"/>
          <w:spacing w:val="-1"/>
          <w:sz w:val="21"/>
          <w:szCs w:val="21"/>
          <w:highlight w:val="none"/>
        </w:rPr>
        <w:t xml:space="preserve">年</w:t>
      </w:r>
      <w:r>
        <w:rPr>
          <w:color w:val="auto"/>
          <w:spacing w:val="-3"/>
          <w:sz w:val="21"/>
          <w:szCs w:val="21"/>
          <w:highlight w:val="none"/>
        </w:rPr>
        <w:t xml:space="preserve">龄</w:t>
      </w:r>
      <w:r>
        <w:rPr>
          <w:color w:val="auto"/>
          <w:spacing w:val="-1"/>
          <w:sz w:val="21"/>
          <w:szCs w:val="21"/>
          <w:highlight w:val="none"/>
        </w:rPr>
        <w:t xml:space="preserve">：</w:t>
      </w:r>
      <w:r>
        <w:rPr>
          <w:rFonts w:ascii="Times New Roman" w:eastAsia="Times New Roman"/>
          <w:color w:val="auto"/>
          <w:sz w:val="21"/>
          <w:szCs w:val="21"/>
          <w:highlight w:val="none"/>
          <w:u w:val="single"/>
        </w:rPr>
        <w:tab/>
      </w:r>
      <w:r/>
    </w:p>
    <w:p>
      <w:pPr>
        <w:spacing w:before="7"/>
        <w:rPr>
          <w:rFonts w:ascii="Times New Roman"/>
          <w:color w:val="auto"/>
          <w:sz w:val="21"/>
          <w:szCs w:val="21"/>
          <w:highlight w:val="none"/>
        </w:rPr>
      </w:pPr>
      <w:r>
        <w:rPr>
          <w:rFonts w:ascii="Times New Roman"/>
          <w:color w:val="auto"/>
          <w:sz w:val="21"/>
          <w:szCs w:val="21"/>
          <w:highlight w:val="none"/>
        </w:rPr>
      </w:r>
      <w:r/>
    </w:p>
    <w:p>
      <w:pPr>
        <w:ind w:left="380"/>
        <w:spacing w:before="77"/>
        <w:tabs>
          <w:tab w:val="left" w:pos="3348" w:leader="none"/>
        </w:tabs>
        <w:rPr>
          <w:color w:val="auto"/>
          <w:szCs w:val="21"/>
          <w:highlight w:val="none"/>
        </w:rPr>
      </w:pPr>
      <w:r>
        <w:rPr>
          <w:color w:val="auto"/>
          <w:szCs w:val="21"/>
          <w:highlight w:val="none"/>
        </w:rPr>
        <w:t xml:space="preserve">系</w:t>
      </w:r>
      <w:r>
        <w:rPr>
          <w:color w:val="auto"/>
          <w:szCs w:val="21"/>
          <w:highlight w:val="none"/>
          <w:u w:val="single"/>
        </w:rPr>
        <w:tab/>
      </w:r>
      <w:r>
        <w:rPr>
          <w:color w:val="auto"/>
          <w:szCs w:val="21"/>
          <w:highlight w:val="none"/>
        </w:rPr>
        <w:t xml:space="preserve">（</w:t>
      </w:r>
      <w:r>
        <w:rPr>
          <w:color w:val="auto"/>
          <w:spacing w:val="-3"/>
          <w:szCs w:val="21"/>
          <w:highlight w:val="none"/>
        </w:rPr>
        <w:t xml:space="preserve">供</w:t>
      </w:r>
      <w:r>
        <w:rPr>
          <w:color w:val="auto"/>
          <w:szCs w:val="21"/>
          <w:highlight w:val="none"/>
        </w:rPr>
        <w:t xml:space="preserve">应商</w:t>
      </w:r>
      <w:r>
        <w:rPr>
          <w:color w:val="auto"/>
          <w:spacing w:val="-3"/>
          <w:szCs w:val="21"/>
          <w:highlight w:val="none"/>
        </w:rPr>
        <w:t xml:space="preserve">名</w:t>
      </w:r>
      <w:r>
        <w:rPr>
          <w:color w:val="auto"/>
          <w:szCs w:val="21"/>
          <w:highlight w:val="none"/>
        </w:rPr>
        <w:t xml:space="preserve">称）</w:t>
      </w:r>
      <w:r>
        <w:rPr>
          <w:color w:val="auto"/>
          <w:spacing w:val="-3"/>
          <w:szCs w:val="21"/>
          <w:highlight w:val="none"/>
        </w:rPr>
        <w:t xml:space="preserve">的</w:t>
      </w:r>
      <w:r>
        <w:rPr>
          <w:color w:val="auto"/>
          <w:szCs w:val="21"/>
          <w:highlight w:val="none"/>
        </w:rPr>
        <w:t xml:space="preserve">法定</w:t>
      </w:r>
      <w:r>
        <w:rPr>
          <w:color w:val="auto"/>
          <w:spacing w:val="-3"/>
          <w:szCs w:val="21"/>
          <w:highlight w:val="none"/>
        </w:rPr>
        <w:t xml:space="preserve">代</w:t>
      </w:r>
      <w:r>
        <w:rPr>
          <w:color w:val="auto"/>
          <w:szCs w:val="21"/>
          <w:highlight w:val="none"/>
        </w:rPr>
        <w:t xml:space="preserve">表人。</w:t>
      </w:r>
      <w:r/>
    </w:p>
    <w:p>
      <w:pPr>
        <w:rPr>
          <w:color w:val="auto"/>
          <w:sz w:val="21"/>
          <w:szCs w:val="21"/>
          <w:highlight w:val="none"/>
        </w:rPr>
      </w:pPr>
      <w:r>
        <w:rPr>
          <w:color w:val="auto"/>
          <w:sz w:val="21"/>
          <w:szCs w:val="21"/>
          <w:highlight w:val="none"/>
        </w:rPr>
      </w:r>
      <w:r/>
    </w:p>
    <w:p>
      <w:pPr>
        <w:spacing w:before="11"/>
        <w:rPr>
          <w:color w:val="auto"/>
          <w:sz w:val="32"/>
          <w:highlight w:val="none"/>
        </w:rPr>
      </w:pPr>
      <w:r>
        <w:rPr>
          <w:color w:val="auto"/>
          <w:sz w:val="32"/>
          <w:highlight w:val="none"/>
        </w:rPr>
      </w:r>
      <w:r/>
    </w:p>
    <w:p>
      <w:pPr>
        <w:ind w:left="380"/>
        <w:rPr>
          <w:color w:val="auto"/>
          <w:highlight w:val="none"/>
        </w:rPr>
      </w:pPr>
      <w:r>
        <w:rPr>
          <w:color w:val="auto"/>
          <w:highlight w:val="none"/>
        </w:rPr>
        <w:t xml:space="preserve">特此证明。</w:t>
      </w:r>
      <w:r/>
    </w:p>
    <w:p>
      <w:pPr>
        <w:spacing w:before="2"/>
        <w:rPr>
          <w:color w:val="auto"/>
          <w:sz w:val="17"/>
          <w:highlight w:val="none"/>
        </w:rPr>
      </w:pPr>
      <w:r>
        <w:rPr>
          <w:color w:val="auto"/>
          <w:sz w:val="17"/>
          <w:highlight w:val="none"/>
        </w:rPr>
      </w:r>
      <w:r/>
    </w:p>
    <w:p>
      <w:pPr>
        <w:ind w:left="380"/>
        <w:rPr>
          <w:rFonts w:hint="eastAsia" w:eastAsia="宋体"/>
          <w:color w:val="auto"/>
          <w:highlight w:val="none"/>
          <w:lang w:eastAsia="zh-CN"/>
        </w:rPr>
      </w:pPr>
      <w:r>
        <w:rPr>
          <w:color w:val="auto"/>
          <w:highlight w:val="none"/>
        </w:rPr>
        <w:t xml:space="preserve">附：法定代表人身份证复印件。</w:t>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spacing w:before="3"/>
        <w:rPr>
          <w:color w:val="auto"/>
          <w:sz w:val="1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1178560</wp:posOffset>
                </wp:positionH>
                <wp:positionV relativeFrom="paragraph">
                  <wp:posOffset>111125</wp:posOffset>
                </wp:positionV>
                <wp:extent cx="2409190" cy="1308735"/>
                <wp:effectExtent l="0" t="0" r="0" b="0"/>
                <wp:wrapTopAndBottom/>
                <wp:docPr id="16" name="矩形 7"/>
                <wp:cNvGraphicFramePr/>
                <a:graphic xmlns:a="http://schemas.openxmlformats.org/drawingml/2006/main">
                  <a:graphicData uri="http://schemas.microsoft.com/office/word/2010/wordprocessingShape">
                    <wps:wsp>
                      <wps:cNvPr id="0" name=""/>
                      <wps:cNvSpPr/>
                      <wps:spPr bwMode="auto">
                        <a:xfrm>
                          <a:off x="0" y="0"/>
                          <a:ext cx="2409190" cy="1308735"/>
                        </a:xfrm>
                        <a:prstGeom prst="rect">
                          <a:avLst/>
                        </a:prstGeom>
                        <a:noFill/>
                        <a:ln w="6096">
                          <a:solidFill>
                            <a:srgbClr val="000000"/>
                          </a:solidFill>
                        </a:ln>
                      </wps:spPr>
                      <wps:txbx>
                        <w:txbxContent>
                          <w:p>
                            <w:r/>
                            <w:r/>
                          </w:p>
                          <w:p>
                            <w:r/>
                            <w:r/>
                          </w:p>
                          <w:p>
                            <w:pPr>
                              <w:ind w:left="1010" w:right="1009" w:firstLine="331"/>
                              <w:spacing w:before="169" w:line="307" w:lineRule="auto"/>
                              <w:rPr>
                                <w:spacing w:val="-2"/>
                              </w:rPr>
                            </w:pPr>
                            <w:r>
                              <w:rPr>
                                <w:spacing w:val="-2"/>
                              </w:rPr>
                              <w:t xml:space="preserve">法定代表人  </w:t>
                            </w:r>
                            <w:r/>
                          </w:p>
                          <w:p>
                            <w:pPr>
                              <w:ind w:left="0" w:right="1009" w:firstLine="0"/>
                              <w:jc w:val="center"/>
                              <w:spacing w:before="169" w:line="307" w:lineRule="auto"/>
                            </w:pPr>
                            <w:r>
                              <w:rPr>
                                <w:spacing w:val="-5"/>
                              </w:rPr>
                              <w:t xml:space="preserve">身份证复印件正面</w:t>
                            </w:r>
                            <w:r/>
                          </w:p>
                          <w:p>
                            <w:pPr>
                              <w:pStyle w:val="1210"/>
                            </w:pPr>
                            <w:r/>
                            <w:r/>
                          </w:p>
                          <w:p>
                            <w:r/>
                            <w:r/>
                          </w:p>
                        </w:txbxContent>
                      </wps:txbx>
                      <wps:bodyPr wrap="square" lIns="0" tIns="0" rIns="0" bIns="0" upright="1"/>
                    </wps:wsp>
                  </a:graphicData>
                </a:graphic>
              </wp:anchor>
            </w:drawing>
          </mc:Choice>
          <mc:Fallback>
            <w:pict>
              <v:shape id="shape 15" o:spid="_x0000_s15" o:spt="1" type="#_x0000_t1" style="position:absolute;z-index:251660288;o:allowoverlap:true;o:allowincell:true;mso-position-horizontal-relative:page;margin-left:92.8pt;mso-position-horizontal:absolute;mso-position-vertical-relative:text;margin-top:8.8pt;mso-position-vertical:absolute;width:189.7pt;height:103.0pt;mso-wrap-distance-left:9.0pt;mso-wrap-distance-top:0.0pt;mso-wrap-distance-right:9.0pt;mso-wrap-distance-bottom:0.0pt;visibility:visible;" filled="f" strokecolor="#000000" strokeweight="0.48pt">
                <w10:wrap type="topAndBottom"/>
                <v:textbox inset="0,0,0,0">
                  <w:txbxContent>
                    <w:p>
                      <w:r/>
                      <w:r/>
                    </w:p>
                    <w:p>
                      <w:r/>
                      <w:r/>
                    </w:p>
                    <w:p>
                      <w:pPr>
                        <w:ind w:left="1010" w:right="1009" w:firstLine="331"/>
                        <w:spacing w:before="169" w:line="307" w:lineRule="auto"/>
                        <w:rPr>
                          <w:spacing w:val="-2"/>
                        </w:rPr>
                      </w:pPr>
                      <w:r>
                        <w:rPr>
                          <w:spacing w:val="-2"/>
                        </w:rPr>
                        <w:t xml:space="preserve">法定代表人  </w:t>
                      </w:r>
                      <w:r/>
                    </w:p>
                    <w:p>
                      <w:pPr>
                        <w:ind w:left="0" w:right="1009" w:firstLine="0"/>
                        <w:jc w:val="center"/>
                        <w:spacing w:before="169" w:line="307" w:lineRule="auto"/>
                      </w:pPr>
                      <w:r>
                        <w:rPr>
                          <w:spacing w:val="-5"/>
                        </w:rPr>
                        <w:t xml:space="preserve">身份证复印件正面</w:t>
                      </w:r>
                      <w:r/>
                    </w:p>
                    <w:p>
                      <w:pPr>
                        <w:pStyle w:val="1210"/>
                      </w:pPr>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4308475</wp:posOffset>
                </wp:positionH>
                <wp:positionV relativeFrom="paragraph">
                  <wp:posOffset>111125</wp:posOffset>
                </wp:positionV>
                <wp:extent cx="2286000" cy="1308735"/>
                <wp:effectExtent l="0" t="0" r="0" b="0"/>
                <wp:wrapTopAndBottom/>
                <wp:docPr id="17" name="矩形 8"/>
                <wp:cNvGraphicFramePr/>
                <a:graphic xmlns:a="http://schemas.openxmlformats.org/drawingml/2006/main">
                  <a:graphicData uri="http://schemas.microsoft.com/office/word/2010/wordprocessingShape">
                    <wps:wsp>
                      <wps:cNvPr id="0" name=""/>
                      <wps:cNvSpPr/>
                      <wps:spPr bwMode="auto">
                        <a:xfrm>
                          <a:off x="0" y="0"/>
                          <a:ext cx="2286000" cy="1308735"/>
                        </a:xfrm>
                        <a:prstGeom prst="rect">
                          <a:avLst/>
                        </a:prstGeom>
                        <a:noFill/>
                        <a:ln w="6096">
                          <a:solidFill>
                            <a:srgbClr val="000000"/>
                          </a:solidFill>
                        </a:ln>
                      </wps:spPr>
                      <wps:txbx>
                        <w:txbxContent>
                          <w:p>
                            <w:r/>
                            <w:r/>
                          </w:p>
                          <w:p>
                            <w:r/>
                            <w:r/>
                          </w:p>
                          <w:p>
                            <w:pPr>
                              <w:ind w:left="914" w:right="912" w:firstLine="331"/>
                              <w:spacing w:before="169" w:line="307" w:lineRule="auto"/>
                            </w:pPr>
                            <w:r>
                              <w:rPr>
                                <w:spacing w:val="-2"/>
                              </w:rPr>
                              <w:t xml:space="preserve">法定代表人  </w:t>
                            </w:r>
                            <w:r>
                              <w:rPr>
                                <w:spacing w:val="-5"/>
                              </w:rPr>
                              <w:t xml:space="preserve">身份证复印件反面</w:t>
                            </w:r>
                            <w:r/>
                          </w:p>
                          <w:p>
                            <w:pPr>
                              <w:pStyle w:val="1210"/>
                            </w:pPr>
                            <w:r/>
                            <w:r/>
                          </w:p>
                          <w:p>
                            <w:r/>
                            <w:r/>
                          </w:p>
                        </w:txbxContent>
                      </wps:txbx>
                      <wps:bodyPr wrap="square" lIns="0" tIns="0" rIns="0" bIns="0" upright="1"/>
                    </wps:wsp>
                  </a:graphicData>
                </a:graphic>
              </wp:anchor>
            </w:drawing>
          </mc:Choice>
          <mc:Fallback>
            <w:pict>
              <v:shape id="shape 16" o:spid="_x0000_s16" o:spt="1" type="#_x0000_t1" style="position:absolute;z-index:251660288;o:allowoverlap:true;o:allowincell:true;mso-position-horizontal-relative:page;margin-left:339.2pt;mso-position-horizontal:absolute;mso-position-vertical-relative:text;margin-top:8.8pt;mso-position-vertical:absolute;width:180.0pt;height:103.0pt;mso-wrap-distance-left:9.0pt;mso-wrap-distance-top:0.0pt;mso-wrap-distance-right:9.0pt;mso-wrap-distance-bottom:0.0pt;visibility:visible;" filled="f" strokecolor="#000000" strokeweight="0.48pt">
                <w10:wrap type="topAndBottom"/>
                <v:textbox inset="0,0,0,0">
                  <w:txbxContent>
                    <w:p>
                      <w:r/>
                      <w:r/>
                    </w:p>
                    <w:p>
                      <w:r/>
                      <w:r/>
                    </w:p>
                    <w:p>
                      <w:pPr>
                        <w:ind w:left="914" w:right="912" w:firstLine="331"/>
                        <w:spacing w:before="169" w:line="307" w:lineRule="auto"/>
                      </w:pPr>
                      <w:r>
                        <w:rPr>
                          <w:spacing w:val="-2"/>
                        </w:rPr>
                        <w:t xml:space="preserve">法定代表人  </w:t>
                      </w:r>
                      <w:r>
                        <w:rPr>
                          <w:spacing w:val="-5"/>
                        </w:rPr>
                        <w:t xml:space="preserve">身份证复印件反面</w:t>
                      </w:r>
                      <w:r/>
                    </w:p>
                    <w:p>
                      <w:pPr>
                        <w:pStyle w:val="1210"/>
                      </w:pPr>
                      <w:r/>
                      <w:r/>
                    </w:p>
                    <w:p>
                      <w:r/>
                      <w:r/>
                    </w:p>
                  </w:txbxContent>
                </v:textbox>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639"/>
        <w:jc w:val="right"/>
        <w:spacing w:before="141"/>
        <w:tabs>
          <w:tab w:val="left" w:pos="5061" w:leader="none"/>
        </w:tabs>
        <w:rPr>
          <w:color w:val="auto"/>
          <w:szCs w:val="21"/>
          <w:highlight w:val="none"/>
        </w:rPr>
      </w:pPr>
      <w:r>
        <w:rPr>
          <w:color w:val="auto"/>
          <w:szCs w:val="21"/>
          <w:highlight w:val="none"/>
        </w:rPr>
        <w:t xml:space="preserve">供</w:t>
      </w:r>
      <w:r>
        <w:rPr>
          <w:color w:val="auto"/>
          <w:spacing w:val="-3"/>
          <w:szCs w:val="21"/>
          <w:highlight w:val="none"/>
        </w:rPr>
        <w:t xml:space="preserve">应</w:t>
      </w:r>
      <w:r>
        <w:rPr>
          <w:color w:val="auto"/>
          <w:szCs w:val="21"/>
          <w:highlight w:val="none"/>
        </w:rPr>
        <w:t xml:space="preserve">商：</w:t>
      </w:r>
      <w:r>
        <w:rPr>
          <w:rFonts w:hint="eastAsia"/>
          <w:color w:val="auto"/>
          <w:szCs w:val="21"/>
          <w:highlight w:val="none"/>
          <w:u w:val="single"/>
          <w:lang w:val="en-US" w:eastAsia="zh-CN"/>
        </w:rPr>
        <w:t xml:space="preserve">            </w:t>
      </w:r>
      <w:r>
        <w:rPr>
          <w:color w:val="auto"/>
          <w:spacing w:val="-1"/>
          <w:szCs w:val="21"/>
          <w:highlight w:val="none"/>
        </w:rPr>
        <w:t xml:space="preserve">（</w:t>
      </w:r>
      <w:r>
        <w:rPr>
          <w:rFonts w:ascii="宋体" w:hAnsi="宋体"/>
          <w:color w:val="auto"/>
          <w:sz w:val="21"/>
          <w:szCs w:val="21"/>
        </w:rPr>
        <w:t xml:space="preserve">电子签章</w:t>
      </w:r>
      <w:r>
        <w:rPr>
          <w:color w:val="auto"/>
          <w:szCs w:val="21"/>
          <w:highlight w:val="none"/>
        </w:rPr>
        <w:t xml:space="preserve">）</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33"/>
          <w:highlight w:val="none"/>
        </w:rPr>
      </w:pPr>
      <w:r>
        <w:rPr>
          <w:color w:val="auto"/>
          <w:sz w:val="33"/>
          <w:highlight w:val="none"/>
        </w:rPr>
      </w:r>
      <w:r/>
    </w:p>
    <w:p>
      <w:pPr>
        <w:pStyle w:val="1271"/>
        <w:numPr>
          <w:ilvl w:val="0"/>
          <w:numId w:val="0"/>
        </w:numPr>
        <w:ind w:right="264" w:firstLine="0"/>
        <w:jc w:val="center"/>
        <w:spacing w:before="54"/>
        <w:tabs>
          <w:tab w:val="left" w:pos="4300" w:leader="none"/>
        </w:tabs>
        <w:rPr>
          <w:color w:val="auto"/>
          <w:highlight w:val="none"/>
        </w:rPr>
      </w:pP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color w:val="auto"/>
          <w:highlight w:val="none"/>
        </w:rPr>
        <w:tab/>
      </w:r>
      <w:r>
        <w:rPr>
          <w:rFonts w:hint="eastAsia"/>
          <w:color w:val="auto"/>
          <w:highlight w:val="none"/>
          <w:lang w:val="en-US" w:eastAsia="zh-CN"/>
        </w:rPr>
        <w:t xml:space="preserve">   </w:t>
      </w:r>
      <w:r>
        <w:rPr>
          <w:color w:val="auto"/>
          <w:highlight w:val="none"/>
        </w:rPr>
        <w:t xml:space="preserve">日</w:t>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color w:val="auto"/>
          <w:highlight w:val="none"/>
        </w:rPr>
      </w:pPr>
      <w:r>
        <w:rPr>
          <w:color w:val="auto"/>
          <w:highlight w:val="none"/>
        </w:rPr>
      </w:r>
      <w:r/>
    </w:p>
    <w:p>
      <w:pPr>
        <w:pStyle w:val="1271"/>
        <w:numPr>
          <w:ilvl w:val="0"/>
          <w:numId w:val="0"/>
        </w:numPr>
        <w:ind w:right="264" w:firstLine="0"/>
        <w:jc w:val="center"/>
        <w:spacing w:before="54"/>
        <w:tabs>
          <w:tab w:val="left" w:pos="4300" w:leader="none"/>
        </w:tabs>
        <w:rPr>
          <w:b/>
          <w:color w:val="auto"/>
          <w:sz w:val="32"/>
        </w:rPr>
      </w:pPr>
      <w:r>
        <w:rPr>
          <w:b/>
          <w:color w:val="auto"/>
          <w:sz w:val="32"/>
        </w:rPr>
        <w:t xml:space="preserve">授权委托书</w:t>
      </w:r>
      <w:r/>
    </w:p>
    <w:p>
      <w:pPr>
        <w:pStyle w:val="1136"/>
        <w:rPr>
          <w:b/>
          <w:color w:val="auto"/>
          <w:sz w:val="32"/>
        </w:rPr>
      </w:pPr>
      <w:r>
        <w:rPr>
          <w:b/>
          <w:color w:val="auto"/>
          <w:sz w:val="32"/>
        </w:rPr>
      </w:r>
      <w:r/>
    </w:p>
    <w:p>
      <w:pPr>
        <w:pStyle w:val="1210"/>
        <w:ind w:firstLine="0"/>
        <w:spacing w:line="660" w:lineRule="exact"/>
        <w:rPr>
          <w:rFonts w:hint="eastAsia"/>
          <w:color w:val="auto"/>
          <w:sz w:val="28"/>
          <w:szCs w:val="28"/>
          <w:lang w:eastAsia="zh-CN"/>
        </w:rPr>
      </w:pPr>
      <w:r>
        <w:rPr>
          <w:rFonts w:hint="eastAsia"/>
          <w:color w:val="auto"/>
          <w:sz w:val="28"/>
          <w:szCs w:val="28"/>
          <w:u w:val="single"/>
          <w:lang w:val="en-US" w:eastAsia="zh-CN"/>
        </w:rPr>
        <w:t xml:space="preserve">                       </w:t>
      </w:r>
      <w:r>
        <w:rPr>
          <w:rFonts w:hint="eastAsia"/>
          <w:color w:val="auto"/>
          <w:sz w:val="28"/>
          <w:szCs w:val="28"/>
          <w:lang w:eastAsia="zh-CN"/>
        </w:rPr>
        <w:t xml:space="preserve">：</w:t>
      </w:r>
      <w:r/>
    </w:p>
    <w:p>
      <w:pPr>
        <w:pStyle w:val="1210"/>
        <w:ind w:firstLine="732"/>
        <w:spacing w:line="660" w:lineRule="exact"/>
        <w:rPr>
          <w:rFonts w:ascii="宋体" w:hAnsi="宋体"/>
          <w:color w:val="auto"/>
          <w:sz w:val="28"/>
          <w:szCs w:val="28"/>
        </w:rPr>
      </w:pPr>
      <w:r>
        <w:rPr>
          <w:rFonts w:ascii="宋体" w:hAnsi="宋体"/>
          <w:color w:val="auto"/>
          <w:sz w:val="28"/>
          <w:szCs w:val="28"/>
        </w:rPr>
        <w:t xml:space="preserve">我</w:t>
      </w:r>
      <w:r>
        <w:rPr>
          <w:rFonts w:ascii="宋体" w:hAnsi="宋体"/>
          <w:color w:val="auto"/>
          <w:sz w:val="28"/>
          <w:szCs w:val="28"/>
          <w:u w:val="single"/>
        </w:rPr>
        <w:t xml:space="preserve">            </w:t>
      </w:r>
      <w:r>
        <w:rPr>
          <w:rFonts w:ascii="宋体" w:hAnsi="宋体"/>
          <w:color w:val="auto"/>
          <w:sz w:val="28"/>
          <w:szCs w:val="28"/>
        </w:rPr>
        <w:t xml:space="preserve">（姓名）系</w:t>
      </w:r>
      <w:r>
        <w:rPr>
          <w:rFonts w:ascii="宋体" w:hAnsi="宋体"/>
          <w:color w:val="auto"/>
          <w:sz w:val="28"/>
          <w:szCs w:val="28"/>
          <w:u w:val="single"/>
        </w:rPr>
        <w:t xml:space="preserve">                      </w:t>
      </w:r>
      <w:r>
        <w:rPr>
          <w:rFonts w:ascii="宋体" w:hAnsi="宋体"/>
          <w:color w:val="auto"/>
          <w:sz w:val="28"/>
          <w:szCs w:val="28"/>
        </w:rPr>
        <w:t xml:space="preserve"> (供应商单位全称)法定代表人，现授权委托</w:t>
      </w:r>
      <w:r>
        <w:rPr>
          <w:rFonts w:ascii="宋体" w:hAnsi="宋体"/>
          <w:color w:val="auto"/>
          <w:sz w:val="28"/>
          <w:szCs w:val="28"/>
          <w:u w:val="single"/>
        </w:rPr>
        <w:t xml:space="preserve">                </w:t>
      </w:r>
      <w:r>
        <w:rPr>
          <w:rFonts w:ascii="宋体" w:hAnsi="宋体"/>
          <w:color w:val="auto"/>
          <w:sz w:val="28"/>
          <w:szCs w:val="28"/>
        </w:rPr>
        <w:t xml:space="preserve"> (姓名)为我的代理人，以本单位的名义参加贵公司组织的</w:t>
      </w:r>
      <w:r>
        <w:rPr>
          <w:rFonts w:ascii="宋体" w:hAnsi="宋体"/>
          <w:bCs/>
          <w:color w:val="auto"/>
          <w:sz w:val="28"/>
          <w:szCs w:val="28"/>
          <w:u w:val="single"/>
        </w:rPr>
        <w:t xml:space="preserve">                   </w:t>
      </w:r>
      <w:r>
        <w:rPr>
          <w:rFonts w:ascii="宋体" w:hAnsi="宋体"/>
          <w:bCs/>
          <w:color w:val="auto"/>
          <w:sz w:val="28"/>
          <w:szCs w:val="28"/>
        </w:rPr>
        <w:t xml:space="preserve">采购项目的</w:t>
      </w:r>
      <w:r>
        <w:rPr>
          <w:rFonts w:hint="eastAsia" w:ascii="宋体" w:hAnsi="宋体"/>
          <w:color w:val="auto"/>
          <w:sz w:val="28"/>
          <w:szCs w:val="28"/>
          <w:lang w:val="en-US" w:eastAsia="zh-CN"/>
        </w:rPr>
        <w:t xml:space="preserve">投标</w:t>
      </w:r>
      <w:r>
        <w:rPr>
          <w:rFonts w:ascii="宋体" w:hAnsi="宋体"/>
          <w:color w:val="auto"/>
          <w:sz w:val="28"/>
          <w:szCs w:val="28"/>
        </w:rPr>
        <w:t xml:space="preserve">活动</w:t>
      </w:r>
      <w:r>
        <w:rPr>
          <w:rFonts w:ascii="宋体" w:hAnsi="宋体"/>
          <w:bCs/>
          <w:color w:val="auto"/>
          <w:sz w:val="28"/>
          <w:szCs w:val="28"/>
        </w:rPr>
        <w:t xml:space="preserve">，授权代理人所签署的一切文件和处理与之有关的</w:t>
      </w:r>
      <w:r>
        <w:rPr>
          <w:rFonts w:ascii="宋体" w:hAnsi="宋体"/>
          <w:color w:val="auto"/>
          <w:sz w:val="28"/>
          <w:szCs w:val="28"/>
        </w:rPr>
        <w:t xml:space="preserve">一切事务，我单位均予承认，但代理人无转委托权。</w:t>
      </w:r>
      <w:r/>
    </w:p>
    <w:p>
      <w:pPr>
        <w:pStyle w:val="1210"/>
        <w:ind w:firstLine="732"/>
        <w:spacing w:line="660" w:lineRule="exact"/>
        <w:rPr>
          <w:rFonts w:ascii="宋体" w:hAnsi="宋体"/>
          <w:color w:val="auto"/>
          <w:sz w:val="28"/>
          <w:szCs w:val="28"/>
        </w:rPr>
      </w:pPr>
      <w:r>
        <w:rPr>
          <w:rFonts w:ascii="宋体" w:hAnsi="宋体"/>
          <w:bCs/>
          <w:color w:val="auto"/>
          <w:sz w:val="28"/>
          <w:szCs w:val="28"/>
        </w:rPr>
        <w:t xml:space="preserve">授权代理人</w:t>
      </w:r>
      <w:r>
        <w:rPr>
          <w:rFonts w:ascii="宋体" w:hAnsi="宋体"/>
          <w:color w:val="auto"/>
          <w:sz w:val="28"/>
          <w:szCs w:val="28"/>
        </w:rPr>
        <w:t xml:space="preserve">从提交</w:t>
      </w:r>
      <w:r>
        <w:rPr>
          <w:rFonts w:hint="eastAsia" w:ascii="宋体" w:hAnsi="宋体"/>
          <w:color w:val="auto"/>
          <w:sz w:val="28"/>
          <w:szCs w:val="28"/>
          <w:lang w:val="en-US" w:eastAsia="zh-CN"/>
        </w:rPr>
        <w:t xml:space="preserve">投标</w:t>
      </w:r>
      <w:r>
        <w:rPr>
          <w:rFonts w:ascii="宋体" w:hAnsi="宋体"/>
          <w:color w:val="auto"/>
          <w:sz w:val="28"/>
          <w:szCs w:val="28"/>
        </w:rPr>
        <w:t xml:space="preserve">文件时起至合同执行结束时止，全权代表我单位对上述项目的进行</w:t>
      </w:r>
      <w:r>
        <w:rPr>
          <w:rFonts w:hint="eastAsia" w:ascii="宋体" w:hAnsi="宋体"/>
          <w:color w:val="auto"/>
          <w:sz w:val="28"/>
          <w:szCs w:val="28"/>
          <w:lang w:val="en-US" w:eastAsia="zh-CN"/>
        </w:rPr>
        <w:t xml:space="preserve">投标</w:t>
      </w:r>
      <w:r>
        <w:rPr>
          <w:rFonts w:ascii="宋体" w:hAnsi="宋体"/>
          <w:color w:val="auto"/>
          <w:sz w:val="28"/>
          <w:szCs w:val="28"/>
        </w:rPr>
        <w:t xml:space="preserve">、签约等，所签署的一切文件，我公司均承认有效。</w:t>
      </w:r>
      <w:r/>
    </w:p>
    <w:p>
      <w:pPr>
        <w:pStyle w:val="1210"/>
        <w:ind w:firstLine="732"/>
        <w:spacing w:line="660" w:lineRule="exact"/>
        <w:rPr>
          <w:rFonts w:ascii="宋体" w:hAnsi="宋体"/>
          <w:color w:val="auto"/>
          <w:sz w:val="28"/>
          <w:szCs w:val="28"/>
        </w:rPr>
      </w:pPr>
      <w:r>
        <w:rPr>
          <w:rFonts w:ascii="宋体" w:hAnsi="宋体"/>
          <w:color w:val="auto"/>
          <w:sz w:val="28"/>
          <w:szCs w:val="28"/>
        </w:rPr>
        <w:t xml:space="preserve">特此委托。</w:t>
      </w:r>
      <w:r/>
    </w:p>
    <w:p>
      <w:pPr>
        <w:pStyle w:val="1210"/>
        <w:ind w:firstLine="4324"/>
        <w:spacing w:line="660" w:lineRule="exact"/>
        <w:rPr>
          <w:rFonts w:ascii="宋体" w:hAnsi="宋体"/>
          <w:color w:val="auto"/>
          <w:sz w:val="28"/>
          <w:szCs w:val="28"/>
        </w:rPr>
      </w:pPr>
      <w:r>
        <w:rPr>
          <w:rFonts w:ascii="宋体" w:hAnsi="宋体"/>
          <w:color w:val="auto"/>
          <w:sz w:val="28"/>
          <w:szCs w:val="28"/>
        </w:rPr>
      </w:r>
      <w:r/>
    </w:p>
    <w:p>
      <w:pPr>
        <w:pStyle w:val="1210"/>
        <w:ind w:firstLine="4324"/>
        <w:spacing w:line="660" w:lineRule="exact"/>
        <w:rPr>
          <w:rFonts w:ascii="宋体" w:hAnsi="宋体"/>
          <w:color w:val="auto"/>
          <w:sz w:val="28"/>
          <w:szCs w:val="28"/>
        </w:rPr>
      </w:pPr>
      <w:r>
        <w:rPr>
          <w:rFonts w:ascii="宋体" w:hAnsi="宋体"/>
          <w:color w:val="auto"/>
          <w:sz w:val="28"/>
          <w:szCs w:val="28"/>
        </w:rPr>
      </w:r>
      <w:r/>
    </w:p>
    <w:p>
      <w:pPr>
        <w:pStyle w:val="1210"/>
        <w:spacing w:line="660" w:lineRule="exact"/>
        <w:rPr>
          <w:rFonts w:ascii="宋体" w:hAnsi="宋体"/>
          <w:color w:val="auto"/>
          <w:sz w:val="28"/>
          <w:szCs w:val="28"/>
        </w:rPr>
      </w:pPr>
      <w:r>
        <w:rPr>
          <w:rFonts w:ascii="宋体" w:hAnsi="宋体"/>
          <w:color w:val="auto"/>
          <w:sz w:val="28"/>
          <w:szCs w:val="28"/>
        </w:rPr>
      </w:r>
      <w:r/>
    </w:p>
    <w:p>
      <w:pPr>
        <w:pStyle w:val="1210"/>
        <w:ind w:firstLine="4324"/>
        <w:spacing w:line="660" w:lineRule="exact"/>
        <w:rPr>
          <w:rFonts w:ascii="宋体" w:hAnsi="宋体"/>
          <w:color w:val="auto"/>
          <w:sz w:val="28"/>
          <w:szCs w:val="28"/>
        </w:rPr>
      </w:pPr>
      <w:r>
        <w:rPr>
          <w:rFonts w:ascii="宋体" w:hAnsi="宋体"/>
          <w:color w:val="auto"/>
          <w:sz w:val="28"/>
          <w:szCs w:val="28"/>
        </w:rPr>
        <w:t xml:space="preserve">法定代表人（签名或印鉴）： </w:t>
      </w:r>
      <w:r/>
    </w:p>
    <w:p>
      <w:pPr>
        <w:pStyle w:val="1210"/>
        <w:ind w:firstLine="4324"/>
        <w:spacing w:line="660" w:lineRule="exact"/>
        <w:rPr>
          <w:rFonts w:ascii="宋体" w:hAnsi="宋体"/>
          <w:color w:val="auto"/>
          <w:sz w:val="28"/>
          <w:szCs w:val="28"/>
        </w:rPr>
      </w:pPr>
      <w:r>
        <w:rPr>
          <w:rFonts w:ascii="宋体" w:hAnsi="宋体"/>
          <w:color w:val="auto"/>
          <w:sz w:val="28"/>
          <w:szCs w:val="28"/>
        </w:rPr>
        <w:t xml:space="preserve">供应商（电子签章）：</w:t>
      </w:r>
      <w:r/>
    </w:p>
    <w:p>
      <w:pPr>
        <w:pStyle w:val="1210"/>
        <w:ind w:firstLine="5076"/>
        <w:spacing w:line="660" w:lineRule="exact"/>
        <w:rPr>
          <w:rFonts w:ascii="宋体" w:hAnsi="宋体"/>
          <w:color w:val="auto"/>
          <w:sz w:val="28"/>
          <w:szCs w:val="28"/>
        </w:rPr>
      </w:pPr>
      <w:r>
        <w:rPr>
          <w:rFonts w:ascii="宋体" w:hAnsi="宋体"/>
          <w:color w:val="auto"/>
          <w:sz w:val="28"/>
          <w:szCs w:val="28"/>
        </w:rPr>
        <w:t xml:space="preserve">  年    月    日</w:t>
      </w:r>
      <w:r/>
    </w:p>
    <w:p>
      <w:pPr>
        <w:spacing w:line="479" w:lineRule="atLeast"/>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(受托人身份证扫描件附后)</w:t>
      </w:r>
      <w:r/>
    </w:p>
    <w:p>
      <w:pPr>
        <w:ind w:firstLine="4470"/>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 </w:t>
      </w:r>
      <w:r/>
    </w:p>
    <w:p>
      <w:pPr>
        <w:pStyle w:val="1211"/>
        <w:rPr>
          <w:color w:val="auto"/>
        </w:rPr>
      </w:pPr>
      <w:r>
        <w:rPr>
          <w:color w:val="auto"/>
        </w:rPr>
      </w:r>
      <w:r/>
    </w:p>
    <w:p>
      <w:pPr>
        <w:pStyle w:val="1100"/>
        <w:rPr>
          <w:color w:val="auto"/>
          <w:sz w:val="20"/>
        </w:rPr>
        <w:sectPr>
          <w:footerReference w:type="default" r:id="rId17"/>
          <w:footnotePr/>
          <w:endnotePr/>
          <w:type w:val="nextPage"/>
          <w:pgSz w:w="11910" w:h="16840" w:orient="portrait"/>
          <w:pgMar w:top="1361" w:right="1361" w:bottom="1361" w:left="1361" w:header="0" w:footer="684" w:gutter="0"/>
          <w:cols w:num="1" w:sep="0" w:space="1701" w:equalWidth="1"/>
          <w:docGrid w:linePitch="360"/>
        </w:sectPr>
      </w:pPr>
      <w:r>
        <w:rPr>
          <w:color w:val="auto"/>
          <w:sz w:val="20"/>
        </w:rPr>
      </w:r>
      <w:r/>
    </w:p>
    <w:p>
      <w:pPr>
        <w:pStyle w:val="1210"/>
        <w:ind w:right="264"/>
        <w:jc w:val="center"/>
        <w:spacing w:before="54"/>
        <w:rPr>
          <w:b/>
          <w:color w:val="auto"/>
          <w:sz w:val="32"/>
          <w:highlight w:val="none"/>
        </w:rPr>
      </w:pPr>
      <w:r/>
      <w:bookmarkStart w:id="327" w:name="_Toc25088"/>
      <w:r/>
      <w:bookmarkStart w:id="328" w:name="_Toc14902"/>
      <w:r/>
      <w:bookmarkStart w:id="329" w:name="_Toc18460"/>
      <w:r/>
      <w:bookmarkStart w:id="330" w:name="_Toc27070"/>
      <w:r/>
      <w:bookmarkStart w:id="331" w:name="_Toc7083"/>
      <w:r/>
      <w:bookmarkStart w:id="332" w:name="_Toc4434"/>
      <w:r/>
      <w:bookmarkStart w:id="333" w:name="_Toc16571"/>
      <w:r>
        <w:rPr>
          <w:rFonts w:ascii="宋体" w:hAnsi="宋体" w:eastAsia="宋体" w:cs="Times New Roman"/>
          <w:b/>
          <w:color w:val="auto"/>
          <w:sz w:val="32"/>
          <w:highlight w:val="none"/>
          <w:lang w:eastAsia="zh-CN"/>
        </w:rPr>
        <w:t xml:space="preserve">附件</w:t>
      </w:r>
      <w:bookmarkEnd w:id="327"/>
      <w:r/>
      <w:bookmarkStart w:id="334" w:name="_Toc7745"/>
      <w:r>
        <w:rPr>
          <w:rFonts w:hint="eastAsia" w:cs="Times New Roman"/>
          <w:b/>
          <w:color w:val="auto"/>
          <w:sz w:val="32"/>
          <w:highlight w:val="none"/>
          <w:lang w:val="en-US" w:eastAsia="zh-CN"/>
        </w:rPr>
        <w:t xml:space="preserve">5、</w:t>
      </w:r>
      <w:r>
        <w:rPr>
          <w:b/>
          <w:color w:val="auto"/>
          <w:sz w:val="32"/>
          <w:highlight w:val="none"/>
        </w:rPr>
        <w:t xml:space="preserve">资格证明文件</w:t>
      </w:r>
      <w:r/>
    </w:p>
    <w:p>
      <w:pPr>
        <w:pStyle w:val="1211"/>
        <w:rPr>
          <w:b/>
          <w:color w:val="auto"/>
          <w:sz w:val="32"/>
          <w:highlight w:val="none"/>
        </w:rPr>
      </w:pPr>
      <w:r>
        <w:rPr>
          <w:b/>
          <w:color w:val="auto"/>
          <w:sz w:val="32"/>
          <w:highlight w:val="none"/>
        </w:rPr>
      </w:r>
      <w:r/>
    </w:p>
    <w:p>
      <w:pPr>
        <w:pStyle w:val="1210"/>
        <w:jc w:val="center"/>
        <w:rPr>
          <w:b/>
          <w:color w:val="auto"/>
          <w:sz w:val="32"/>
          <w:highlight w:val="none"/>
        </w:rPr>
      </w:pPr>
      <w:r>
        <w:rPr>
          <w:b/>
          <w:color w:val="auto"/>
          <w:sz w:val="32"/>
          <w:highlight w:val="none"/>
        </w:rPr>
      </w:r>
      <w:r/>
    </w:p>
    <w:p>
      <w:pPr>
        <w:pStyle w:val="1100"/>
        <w:numPr>
          <w:ilvl w:val="0"/>
          <w:numId w:val="0"/>
        </w:numPr>
        <w:ind w:left="0"/>
        <w:jc w:val="center"/>
        <w:rPr>
          <w:rFonts w:hint="eastAsia"/>
          <w:color w:val="auto"/>
          <w:spacing w:val="-1"/>
          <w:highlight w:val="none"/>
          <w:lang w:eastAsia="zh-CN"/>
        </w:rPr>
        <w:outlineLvl w:val="9"/>
      </w:pPr>
      <w:r/>
      <w:bookmarkStart w:id="335" w:name="_Toc29256"/>
      <w:r/>
      <w:bookmarkStart w:id="336" w:name="_Toc13630"/>
      <w:r/>
      <w:bookmarkStart w:id="337" w:name="_Toc10994"/>
      <w:r/>
      <w:bookmarkStart w:id="338" w:name="_Toc1053"/>
      <w:r>
        <w:rPr>
          <w:rFonts w:hint="eastAsia"/>
          <w:color w:val="auto"/>
          <w:spacing w:val="-1"/>
          <w:highlight w:val="none"/>
          <w:lang w:eastAsia="zh-CN"/>
        </w:rPr>
        <w:t xml:space="preserve">（一）</w:t>
      </w:r>
      <w:r>
        <w:rPr>
          <w:color w:val="auto"/>
          <w:spacing w:val="-1"/>
          <w:highlight w:val="none"/>
        </w:rPr>
        <w:t xml:space="preserve">营业执照证明文件</w:t>
      </w:r>
      <w:r>
        <w:rPr>
          <w:rFonts w:hint="eastAsia"/>
          <w:color w:val="auto"/>
          <w:spacing w:val="-1"/>
          <w:highlight w:val="none"/>
          <w:lang w:eastAsia="zh-CN"/>
        </w:rPr>
        <w:t xml:space="preserve">（上传营业执照扫描件）</w:t>
      </w:r>
      <w:bookmarkEnd w:id="335"/>
      <w:r/>
      <w:bookmarkEnd w:id="336"/>
      <w:r/>
      <w:bookmarkEnd w:id="337"/>
      <w:r/>
      <w:bookmarkEnd w:id="338"/>
      <w:r/>
      <w:r/>
    </w:p>
    <w:p>
      <w:pPr>
        <w:pStyle w:val="1210"/>
        <w:rPr>
          <w:color w:val="auto"/>
        </w:rPr>
      </w:pPr>
      <w:r>
        <w:rPr>
          <w:color w:val="auto"/>
        </w:rPr>
      </w:r>
      <w:r/>
    </w:p>
    <w:p>
      <w:pPr>
        <w:pStyle w:val="1211"/>
        <w:rPr>
          <w:b/>
          <w:color w:val="auto"/>
          <w:sz w:val="32"/>
          <w:highlight w:val="none"/>
        </w:rPr>
      </w:pPr>
      <w:r>
        <w:rPr>
          <w:b/>
          <w:color w:val="auto"/>
          <w:sz w:val="32"/>
          <w:highlight w:val="none"/>
        </w:rPr>
      </w:r>
      <w:r/>
    </w:p>
    <w:p>
      <w:pPr>
        <w:pStyle w:val="1210"/>
        <w:rPr>
          <w:b/>
          <w:color w:val="auto"/>
          <w:sz w:val="32"/>
          <w:highlight w:val="none"/>
        </w:rPr>
      </w:pPr>
      <w:r>
        <w:rPr>
          <w:b/>
          <w:color w:val="auto"/>
          <w:sz w:val="32"/>
          <w:highlight w:val="none"/>
        </w:rPr>
      </w:r>
      <w:r/>
    </w:p>
    <w:p>
      <w:pPr>
        <w:pStyle w:val="1211"/>
        <w:rPr>
          <w:b/>
          <w:color w:val="auto"/>
          <w:sz w:val="32"/>
          <w:highlight w:val="none"/>
        </w:rPr>
      </w:pPr>
      <w:r>
        <w:rPr>
          <w:b/>
          <w:color w:val="auto"/>
          <w:sz w:val="32"/>
          <w:highlight w:val="none"/>
        </w:rPr>
      </w:r>
      <w:r/>
    </w:p>
    <w:p>
      <w:pPr>
        <w:pStyle w:val="1210"/>
        <w:rPr>
          <w:b/>
          <w:color w:val="auto"/>
          <w:sz w:val="32"/>
          <w:highlight w:val="none"/>
        </w:rPr>
      </w:pPr>
      <w:r>
        <w:rPr>
          <w:b/>
          <w:color w:val="auto"/>
          <w:sz w:val="32"/>
          <w:highlight w:val="none"/>
        </w:rPr>
      </w:r>
      <w:r/>
    </w:p>
    <w:p>
      <w:pPr>
        <w:pStyle w:val="1211"/>
        <w:rPr>
          <w:color w:val="auto"/>
        </w:rPr>
      </w:pPr>
      <w:r>
        <w:rPr>
          <w:color w:val="auto"/>
        </w:rPr>
      </w:r>
      <w:r/>
    </w:p>
    <w:p>
      <w:pPr>
        <w:pStyle w:val="1210"/>
        <w:rPr>
          <w:color w:val="auto"/>
        </w:rPr>
      </w:pPr>
      <w:r>
        <w:rPr>
          <w:color w:val="auto"/>
        </w:rPr>
      </w:r>
      <w:r/>
    </w:p>
    <w:p>
      <w:pPr>
        <w:pStyle w:val="1211"/>
        <w:rPr>
          <w:color w:val="auto"/>
        </w:rPr>
      </w:pPr>
      <w:r>
        <w:rPr>
          <w:color w:val="auto"/>
        </w:rPr>
      </w:r>
      <w:r/>
    </w:p>
    <w:p>
      <w:pPr>
        <w:pStyle w:val="1210"/>
        <w:rPr>
          <w:color w:val="auto"/>
        </w:rPr>
      </w:pPr>
      <w:r>
        <w:rPr>
          <w:color w:val="auto"/>
        </w:rPr>
      </w:r>
      <w:r/>
    </w:p>
    <w:p>
      <w:pPr>
        <w:pStyle w:val="1211"/>
        <w:rPr>
          <w:color w:val="auto"/>
        </w:rPr>
      </w:pPr>
      <w:r>
        <w:rPr>
          <w:color w:val="auto"/>
        </w:rPr>
      </w:r>
      <w:r/>
    </w:p>
    <w:p>
      <w:pPr>
        <w:pStyle w:val="1210"/>
        <w:rPr>
          <w:color w:val="auto"/>
        </w:rPr>
      </w:pPr>
      <w:r>
        <w:rPr>
          <w:color w:val="auto"/>
        </w:rPr>
      </w:r>
      <w:r/>
    </w:p>
    <w:p>
      <w:pPr>
        <w:pStyle w:val="1211"/>
        <w:rPr>
          <w:color w:val="auto"/>
        </w:rPr>
      </w:pPr>
      <w:r>
        <w:rPr>
          <w:color w:val="auto"/>
        </w:rPr>
      </w:r>
      <w:r/>
    </w:p>
    <w:p>
      <w:pPr>
        <w:pStyle w:val="1210"/>
        <w:rPr>
          <w:color w:val="auto"/>
        </w:rPr>
      </w:pPr>
      <w:r>
        <w:rPr>
          <w:color w:val="auto"/>
        </w:rPr>
      </w:r>
      <w:r/>
    </w:p>
    <w:p>
      <w:pPr>
        <w:pStyle w:val="1211"/>
        <w:rPr>
          <w:color w:val="auto"/>
        </w:rPr>
      </w:pPr>
      <w:r>
        <w:rPr>
          <w:color w:val="auto"/>
        </w:rPr>
      </w:r>
      <w:r/>
    </w:p>
    <w:p>
      <w:pPr>
        <w:pStyle w:val="1210"/>
        <w:rPr>
          <w:color w:val="auto"/>
        </w:rPr>
      </w:pPr>
      <w:r>
        <w:rPr>
          <w:color w:val="auto"/>
        </w:rPr>
      </w:r>
      <w:r/>
    </w:p>
    <w:p>
      <w:pPr>
        <w:pStyle w:val="1211"/>
        <w:rPr>
          <w:color w:val="auto"/>
        </w:rPr>
      </w:pPr>
      <w:r>
        <w:rPr>
          <w:color w:val="auto"/>
        </w:rPr>
      </w:r>
      <w:r/>
    </w:p>
    <w:p>
      <w:pPr>
        <w:pStyle w:val="1210"/>
        <w:rPr>
          <w:color w:val="auto"/>
        </w:rPr>
      </w:pPr>
      <w:r>
        <w:rPr>
          <w:color w:val="auto"/>
        </w:rPr>
      </w:r>
      <w:r/>
    </w:p>
    <w:p>
      <w:pPr>
        <w:pStyle w:val="1211"/>
        <w:rPr>
          <w:color w:val="auto"/>
        </w:rPr>
      </w:pPr>
      <w:r>
        <w:rPr>
          <w:color w:val="auto"/>
        </w:rPr>
      </w:r>
      <w:r/>
    </w:p>
    <w:p>
      <w:pPr>
        <w:pStyle w:val="1210"/>
        <w:rPr>
          <w:color w:val="auto"/>
        </w:rPr>
      </w:pPr>
      <w:r>
        <w:rPr>
          <w:color w:val="auto"/>
        </w:rPr>
      </w:r>
      <w:r/>
    </w:p>
    <w:p>
      <w:pPr>
        <w:pStyle w:val="1210"/>
        <w:rPr>
          <w:color w:val="auto"/>
        </w:rPr>
      </w:pPr>
      <w:r>
        <w:rPr>
          <w:color w:val="auto"/>
        </w:rPr>
      </w:r>
      <w:r/>
    </w:p>
    <w:p>
      <w:pPr>
        <w:pStyle w:val="1210"/>
        <w:jc w:val="both"/>
        <w:spacing w:line="440" w:lineRule="exact"/>
        <w:rPr>
          <w:rFonts w:ascii="宋体" w:hAnsi="宋体" w:eastAsia="宋体"/>
          <w:b/>
          <w:bCs/>
          <w:color w:val="auto"/>
          <w:sz w:val="28"/>
          <w:szCs w:val="28"/>
        </w:rPr>
      </w:pPr>
      <w:r>
        <w:rPr>
          <w:rFonts w:ascii="宋体" w:hAnsi="宋体" w:eastAsia="宋体"/>
          <w:b/>
          <w:bCs/>
          <w:color w:val="auto"/>
          <w:sz w:val="28"/>
          <w:szCs w:val="28"/>
        </w:rPr>
      </w:r>
      <w:r/>
    </w:p>
    <w:p>
      <w:pPr>
        <w:pStyle w:val="1211"/>
        <w:rPr>
          <w:rFonts w:ascii="宋体" w:hAnsi="宋体" w:eastAsia="宋体"/>
          <w:b/>
          <w:bCs/>
          <w:color w:val="auto"/>
          <w:sz w:val="28"/>
          <w:szCs w:val="28"/>
        </w:rPr>
      </w:pPr>
      <w:r>
        <w:rPr>
          <w:rFonts w:ascii="宋体" w:hAnsi="宋体" w:eastAsia="宋体"/>
          <w:b/>
          <w:bCs/>
          <w:color w:val="auto"/>
          <w:sz w:val="28"/>
          <w:szCs w:val="28"/>
        </w:rPr>
      </w:r>
      <w:r/>
    </w:p>
    <w:p>
      <w:pPr>
        <w:pStyle w:val="1210"/>
        <w:rPr>
          <w:rFonts w:ascii="宋体" w:hAnsi="宋体" w:eastAsia="宋体"/>
          <w:b/>
          <w:bCs/>
          <w:color w:val="auto"/>
          <w:sz w:val="28"/>
          <w:szCs w:val="28"/>
        </w:rPr>
      </w:pPr>
      <w:r>
        <w:rPr>
          <w:rFonts w:ascii="宋体" w:hAnsi="宋体" w:eastAsia="宋体"/>
          <w:b/>
          <w:bCs/>
          <w:color w:val="auto"/>
          <w:sz w:val="28"/>
          <w:szCs w:val="28"/>
        </w:rPr>
      </w:r>
      <w:r/>
    </w:p>
    <w:p>
      <w:pPr>
        <w:pStyle w:val="1211"/>
        <w:rPr>
          <w:rFonts w:ascii="宋体" w:hAnsi="宋体" w:eastAsia="宋体"/>
          <w:b/>
          <w:bCs/>
          <w:color w:val="auto"/>
          <w:sz w:val="28"/>
          <w:szCs w:val="28"/>
        </w:rPr>
      </w:pPr>
      <w:r>
        <w:rPr>
          <w:rFonts w:ascii="宋体" w:hAnsi="宋体" w:eastAsia="宋体"/>
          <w:b/>
          <w:bCs/>
          <w:color w:val="auto"/>
          <w:sz w:val="28"/>
          <w:szCs w:val="28"/>
        </w:rPr>
      </w:r>
      <w:r/>
    </w:p>
    <w:p>
      <w:pPr>
        <w:pStyle w:val="1210"/>
        <w:rPr>
          <w:rFonts w:ascii="宋体" w:hAnsi="宋体" w:eastAsia="宋体"/>
          <w:b/>
          <w:bCs/>
          <w:color w:val="auto"/>
          <w:sz w:val="28"/>
          <w:szCs w:val="28"/>
        </w:rPr>
      </w:pPr>
      <w:r>
        <w:rPr>
          <w:rFonts w:ascii="宋体" w:hAnsi="宋体" w:eastAsia="宋体"/>
          <w:b/>
          <w:bCs/>
          <w:color w:val="auto"/>
          <w:sz w:val="28"/>
          <w:szCs w:val="28"/>
        </w:rPr>
      </w:r>
      <w:r/>
    </w:p>
    <w:p>
      <w:pPr>
        <w:pStyle w:val="1211"/>
        <w:rPr>
          <w:rFonts w:ascii="宋体" w:hAnsi="宋体" w:eastAsia="宋体"/>
          <w:b/>
          <w:bCs/>
          <w:color w:val="auto"/>
          <w:sz w:val="28"/>
          <w:szCs w:val="28"/>
        </w:rPr>
      </w:pPr>
      <w:r>
        <w:rPr>
          <w:rFonts w:ascii="宋体" w:hAnsi="宋体" w:eastAsia="宋体"/>
          <w:b/>
          <w:bCs/>
          <w:color w:val="auto"/>
          <w:sz w:val="28"/>
          <w:szCs w:val="28"/>
        </w:rPr>
      </w:r>
      <w:r/>
    </w:p>
    <w:p>
      <w:pPr>
        <w:pStyle w:val="1210"/>
        <w:jc w:val="center"/>
        <w:spacing w:line="440" w:lineRule="exact"/>
        <w:rPr>
          <w:b/>
          <w:bCs/>
          <w:color w:val="auto"/>
          <w:sz w:val="28"/>
          <w:szCs w:val="28"/>
        </w:rPr>
      </w:pPr>
      <w:r>
        <w:rPr>
          <w:rFonts w:ascii="宋体" w:hAnsi="宋体" w:eastAsia="宋体"/>
          <w:b/>
          <w:bCs/>
          <w:color w:val="auto"/>
          <w:sz w:val="28"/>
          <w:szCs w:val="28"/>
        </w:rPr>
        <w:t xml:space="preserve">（二）供</w:t>
      </w:r>
      <w:r>
        <w:rPr>
          <w:b/>
          <w:bCs/>
          <w:color w:val="auto"/>
          <w:sz w:val="28"/>
          <w:szCs w:val="28"/>
        </w:rPr>
        <w:t xml:space="preserve">应商基本资格条件承诺书（格式）</w:t>
      </w:r>
      <w:r/>
    </w:p>
    <w:p>
      <w:pPr>
        <w:pStyle w:val="1210"/>
        <w:jc w:val="left"/>
        <w:spacing w:line="440" w:lineRule="exact"/>
        <w:rPr>
          <w:rFonts w:ascii="仿宋_GB2312" w:hAnsi="宋体" w:eastAsia="仿宋_GB2312"/>
          <w:color w:val="auto"/>
          <w:sz w:val="32"/>
          <w:szCs w:val="32"/>
          <w:u w:val="single"/>
        </w:rPr>
      </w:pPr>
      <w:r>
        <w:rPr>
          <w:rFonts w:ascii="仿宋_GB2312" w:hAnsi="宋体" w:eastAsia="仿宋_GB2312"/>
          <w:color w:val="auto"/>
          <w:sz w:val="32"/>
          <w:szCs w:val="32"/>
          <w:u w:val="single"/>
        </w:rPr>
      </w:r>
      <w:r/>
    </w:p>
    <w:p>
      <w:pPr>
        <w:pStyle w:val="1210"/>
        <w:jc w:val="left"/>
        <w:spacing w:line="440" w:lineRule="exact"/>
        <w:rPr>
          <w:rFonts w:ascii="宋体" w:hAnsi="宋体"/>
          <w:color w:val="auto"/>
          <w:sz w:val="24"/>
        </w:rPr>
      </w:pPr>
      <w:r>
        <w:rPr>
          <w:rFonts w:ascii="宋体" w:hAnsi="宋体"/>
          <w:color w:val="auto"/>
          <w:sz w:val="24"/>
          <w:u w:val="single"/>
        </w:rPr>
        <w:t xml:space="preserve">     （采购人名称）     </w:t>
      </w:r>
      <w:r>
        <w:rPr>
          <w:rFonts w:ascii="宋体" w:hAnsi="宋体"/>
          <w:color w:val="auto"/>
          <w:sz w:val="24"/>
        </w:rPr>
        <w:t xml:space="preserve">：</w:t>
      </w:r>
      <w:r/>
    </w:p>
    <w:p>
      <w:pPr>
        <w:pStyle w:val="1210"/>
        <w:ind w:firstLine="480"/>
        <w:jc w:val="left"/>
        <w:spacing w:line="440" w:lineRule="exact"/>
        <w:rPr>
          <w:rFonts w:ascii="宋体" w:hAnsi="宋体"/>
          <w:color w:val="auto"/>
          <w:sz w:val="24"/>
        </w:rPr>
      </w:pPr>
      <w:r>
        <w:rPr>
          <w:rFonts w:ascii="宋体" w:hAnsi="宋体"/>
          <w:color w:val="auto"/>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pStyle w:val="1210"/>
        <w:ind w:firstLine="480"/>
        <w:jc w:val="left"/>
        <w:spacing w:line="440" w:lineRule="exact"/>
        <w:rPr>
          <w:rFonts w:ascii="宋体" w:hAnsi="宋体"/>
          <w:color w:val="000000"/>
          <w:sz w:val="24"/>
        </w:rPr>
      </w:pPr>
      <w:r>
        <w:rPr>
          <w:rFonts w:ascii="宋体" w:hAnsi="宋体"/>
          <w:color w:val="000000"/>
          <w:sz w:val="24"/>
        </w:rPr>
        <w:t xml:space="preserve">1.我公司具有良好的商业信誉和健全的财务制度；</w:t>
      </w:r>
      <w:r/>
    </w:p>
    <w:p>
      <w:pPr>
        <w:pStyle w:val="1210"/>
        <w:ind w:firstLine="480"/>
        <w:jc w:val="left"/>
        <w:spacing w:line="440" w:lineRule="exact"/>
        <w:rPr>
          <w:rFonts w:ascii="宋体" w:hAnsi="宋体"/>
          <w:color w:val="000000"/>
          <w:sz w:val="24"/>
        </w:rPr>
      </w:pPr>
      <w:r>
        <w:rPr>
          <w:rFonts w:ascii="宋体" w:hAnsi="宋体"/>
          <w:color w:val="000000"/>
          <w:sz w:val="24"/>
        </w:rPr>
        <w:t xml:space="preserve">2.我公司具有履行合同所必须的设备和专业技术能力；</w:t>
      </w:r>
      <w:r/>
    </w:p>
    <w:p>
      <w:pPr>
        <w:pStyle w:val="1210"/>
        <w:ind w:firstLine="480"/>
        <w:jc w:val="left"/>
        <w:spacing w:line="440" w:lineRule="exact"/>
        <w:rPr>
          <w:rFonts w:ascii="宋体" w:hAnsi="宋体"/>
          <w:color w:val="000000"/>
          <w:sz w:val="24"/>
        </w:rPr>
      </w:pPr>
      <w:r>
        <w:rPr>
          <w:rFonts w:ascii="宋体" w:hAnsi="宋体"/>
          <w:color w:val="000000"/>
          <w:sz w:val="24"/>
        </w:rPr>
        <w:t xml:space="preserve">3.我公司具有依法缴纳税收和社会保障资金的良好记录；</w:t>
      </w:r>
      <w:r/>
    </w:p>
    <w:p>
      <w:pPr>
        <w:pStyle w:val="1210"/>
        <w:ind w:firstLine="480"/>
        <w:jc w:val="left"/>
        <w:spacing w:line="440" w:lineRule="exact"/>
        <w:rPr>
          <w:rFonts w:ascii="宋体" w:hAnsi="宋体"/>
          <w:color w:val="000000"/>
          <w:sz w:val="24"/>
        </w:rPr>
      </w:pPr>
      <w:r>
        <w:rPr>
          <w:rFonts w:ascii="宋体" w:hAnsi="宋体"/>
          <w:color w:val="000000"/>
          <w:sz w:val="24"/>
        </w:rPr>
        <w:t xml:space="preserve">4.我公司参加政府采购活动前三年内，在经营活动中没有重大违法记录；</w:t>
      </w:r>
      <w:r/>
    </w:p>
    <w:p>
      <w:pPr>
        <w:pStyle w:val="1210"/>
        <w:ind w:firstLine="480"/>
        <w:jc w:val="left"/>
        <w:spacing w:line="440" w:lineRule="exact"/>
        <w:rPr>
          <w:rFonts w:ascii="宋体" w:hAnsi="宋体"/>
          <w:color w:val="auto"/>
          <w:sz w:val="24"/>
          <w:szCs w:val="24"/>
        </w:rPr>
      </w:pPr>
      <w:r>
        <w:rPr>
          <w:rFonts w:ascii="宋体" w:hAnsi="宋体"/>
          <w:color w:val="auto"/>
          <w:sz w:val="24"/>
        </w:rPr>
        <w:t xml:space="preserve">以上承诺内容真实准确，若有不实，自愿</w:t>
      </w:r>
      <w:r>
        <w:rPr>
          <w:rFonts w:ascii="宋体" w:hAnsi="宋体"/>
          <w:color w:val="auto"/>
          <w:sz w:val="24"/>
          <w:szCs w:val="24"/>
        </w:rPr>
        <w:t xml:space="preserve">按照《中华人民共和国政府采购法》第七十七条规定，承担相应的法律责任。</w:t>
      </w:r>
      <w:r/>
    </w:p>
    <w:p>
      <w:pPr>
        <w:pStyle w:val="1210"/>
        <w:ind w:firstLine="480"/>
        <w:jc w:val="left"/>
        <w:spacing w:line="440" w:lineRule="exact"/>
        <w:rPr>
          <w:rFonts w:ascii="宋体" w:hAnsi="宋体"/>
          <w:color w:val="auto"/>
          <w:sz w:val="24"/>
          <w:szCs w:val="24"/>
        </w:rPr>
      </w:pPr>
      <w:r>
        <w:rPr>
          <w:rFonts w:ascii="宋体" w:hAnsi="宋体"/>
          <w:color w:val="auto"/>
          <w:sz w:val="24"/>
          <w:szCs w:val="24"/>
        </w:rPr>
      </w:r>
      <w:r/>
    </w:p>
    <w:p>
      <w:pPr>
        <w:pStyle w:val="1210"/>
        <w:ind w:firstLine="2337"/>
        <w:jc w:val="right"/>
        <w:spacing w:line="440" w:lineRule="exact"/>
        <w:rPr>
          <w:rFonts w:ascii="宋体" w:hAnsi="宋体" w:eastAsia="宋体"/>
          <w:color w:val="auto"/>
          <w:sz w:val="24"/>
          <w:szCs w:val="24"/>
          <w:lang w:val="en-US" w:eastAsia="zh-CN"/>
        </w:rPr>
      </w:pPr>
      <w:r>
        <w:rPr>
          <w:rFonts w:hint="eastAsia"/>
          <w:color w:val="auto"/>
          <w:sz w:val="24"/>
          <w:szCs w:val="24"/>
          <w:lang w:eastAsia="zh-CN"/>
        </w:rPr>
        <w:t xml:space="preserve">供应商</w:t>
      </w:r>
      <w:r>
        <w:rPr>
          <w:rFonts w:ascii="宋体" w:hAnsi="宋体"/>
          <w:color w:val="auto"/>
          <w:sz w:val="24"/>
          <w:szCs w:val="24"/>
        </w:rPr>
        <w:t xml:space="preserve">名称：</w:t>
      </w:r>
      <w:r>
        <w:rPr>
          <w:rFonts w:hint="eastAsia"/>
          <w:color w:val="auto"/>
          <w:sz w:val="24"/>
          <w:szCs w:val="24"/>
          <w:lang w:val="en-US" w:eastAsia="zh-CN"/>
        </w:rPr>
        <w:t xml:space="preserve">                   （电子签章）</w:t>
      </w:r>
      <w:r/>
    </w:p>
    <w:p>
      <w:pPr>
        <w:pStyle w:val="1210"/>
        <w:ind w:firstLine="2337"/>
        <w:jc w:val="right"/>
        <w:spacing w:line="440" w:lineRule="exact"/>
        <w:rPr>
          <w:rFonts w:ascii="宋体" w:hAnsi="宋体" w:eastAsia="宋体"/>
          <w:color w:val="auto"/>
          <w:sz w:val="24"/>
          <w:szCs w:val="24"/>
          <w:lang w:val="en-US" w:eastAsia="zh-CN"/>
        </w:rPr>
      </w:pPr>
      <w:r>
        <w:rPr>
          <w:rFonts w:ascii="宋体" w:hAnsi="宋体"/>
          <w:color w:val="auto"/>
          <w:sz w:val="24"/>
          <w:szCs w:val="24"/>
        </w:rPr>
        <w:t xml:space="preserve">法定代表人 ：</w:t>
      </w:r>
      <w:r>
        <w:rPr>
          <w:rFonts w:hint="eastAsia"/>
          <w:color w:val="auto"/>
          <w:sz w:val="24"/>
          <w:szCs w:val="24"/>
          <w:lang w:val="en-US" w:eastAsia="zh-CN"/>
        </w:rPr>
        <w:t xml:space="preserve">                   （</w:t>
      </w:r>
      <w:r>
        <w:rPr>
          <w:rFonts w:ascii="宋体" w:hAnsi="宋体"/>
          <w:color w:val="auto"/>
          <w:sz w:val="24"/>
          <w:szCs w:val="24"/>
        </w:rPr>
        <w:t xml:space="preserve">签名或印鉴</w:t>
      </w:r>
      <w:r>
        <w:rPr>
          <w:rFonts w:hint="eastAsia"/>
          <w:color w:val="auto"/>
          <w:sz w:val="24"/>
          <w:szCs w:val="24"/>
          <w:lang w:val="en-US" w:eastAsia="zh-CN"/>
        </w:rPr>
        <w:t xml:space="preserve">）</w:t>
      </w:r>
      <w:r/>
    </w:p>
    <w:p>
      <w:pPr>
        <w:pStyle w:val="1210"/>
        <w:ind w:left="440" w:firstLine="2400"/>
        <w:jc w:val="right"/>
        <w:spacing w:after="120" w:line="440" w:lineRule="exact"/>
        <w:rPr>
          <w:color w:val="auto"/>
          <w:sz w:val="24"/>
        </w:rPr>
      </w:pPr>
      <w:r>
        <w:rPr>
          <w:color w:val="auto"/>
          <w:sz w:val="24"/>
        </w:rPr>
        <w:t xml:space="preserve">日期：   年   月   日</w:t>
      </w:r>
      <w:r/>
    </w:p>
    <w:p>
      <w:pPr>
        <w:pStyle w:val="1210"/>
        <w:spacing w:line="417" w:lineRule="auto"/>
        <w:rPr>
          <w:color w:val="auto"/>
          <w:highlight w:val="none"/>
        </w:rPr>
      </w:pPr>
      <w:r>
        <w:rPr>
          <w:color w:val="auto"/>
          <w:highlight w:val="none"/>
        </w:rPr>
      </w:r>
      <w:r/>
    </w:p>
    <w:p>
      <w:pPr>
        <w:pStyle w:val="1211"/>
        <w:rPr>
          <w:color w:val="auto"/>
          <w:highlight w:val="none"/>
        </w:rPr>
      </w:pPr>
      <w:r>
        <w:rPr>
          <w:color w:val="auto"/>
          <w:highlight w:val="none"/>
        </w:rPr>
      </w:r>
      <w:r/>
    </w:p>
    <w:p>
      <w:pPr>
        <w:pStyle w:val="1210"/>
        <w:rPr>
          <w:color w:val="auto"/>
          <w:highlight w:val="none"/>
        </w:rPr>
      </w:pPr>
      <w:r>
        <w:rPr>
          <w:color w:val="auto"/>
          <w:highlight w:val="none"/>
        </w:rPr>
      </w:r>
      <w:r/>
    </w:p>
    <w:p>
      <w:pPr>
        <w:pStyle w:val="1211"/>
        <w:rPr>
          <w:color w:val="auto"/>
          <w:highlight w:val="none"/>
        </w:rPr>
      </w:pPr>
      <w:r>
        <w:rPr>
          <w:color w:val="auto"/>
          <w:highlight w:val="none"/>
        </w:rPr>
      </w:r>
      <w:r/>
    </w:p>
    <w:p>
      <w:pPr>
        <w:pStyle w:val="1210"/>
        <w:rPr>
          <w:color w:val="auto"/>
          <w:highlight w:val="none"/>
        </w:rPr>
      </w:pPr>
      <w:r>
        <w:rPr>
          <w:color w:val="auto"/>
          <w:highlight w:val="none"/>
        </w:rPr>
      </w:r>
      <w:r/>
    </w:p>
    <w:p>
      <w:pPr>
        <w:pStyle w:val="1211"/>
        <w:rPr>
          <w:color w:val="auto"/>
          <w:highlight w:val="none"/>
        </w:rPr>
      </w:pPr>
      <w:r>
        <w:rPr>
          <w:color w:val="auto"/>
          <w:highlight w:val="none"/>
        </w:rPr>
      </w:r>
      <w:r/>
    </w:p>
    <w:p>
      <w:pPr>
        <w:pStyle w:val="1210"/>
        <w:rPr>
          <w:color w:val="auto"/>
          <w:highlight w:val="none"/>
        </w:rPr>
      </w:pPr>
      <w:r>
        <w:rPr>
          <w:color w:val="auto"/>
          <w:highlight w:val="none"/>
        </w:rPr>
      </w:r>
      <w:r/>
    </w:p>
    <w:p>
      <w:pPr>
        <w:pStyle w:val="1211"/>
        <w:rPr>
          <w:color w:val="auto"/>
          <w:highlight w:val="none"/>
        </w:rPr>
      </w:pPr>
      <w:r>
        <w:rPr>
          <w:color w:val="auto"/>
          <w:highlight w:val="none"/>
        </w:rPr>
      </w:r>
      <w:r/>
    </w:p>
    <w:p>
      <w:pPr>
        <w:pStyle w:val="1210"/>
        <w:rPr>
          <w:color w:val="auto"/>
          <w:highlight w:val="none"/>
        </w:rPr>
      </w:pPr>
      <w:r>
        <w:rPr>
          <w:color w:val="auto"/>
          <w:highlight w:val="none"/>
        </w:rPr>
      </w:r>
      <w:r/>
    </w:p>
    <w:p>
      <w:pPr>
        <w:pStyle w:val="1211"/>
        <w:rPr>
          <w:color w:val="auto"/>
          <w:highlight w:val="none"/>
        </w:rPr>
      </w:pPr>
      <w:r>
        <w:rPr>
          <w:color w:val="auto"/>
          <w:highlight w:val="none"/>
        </w:rPr>
      </w:r>
      <w:r/>
    </w:p>
    <w:p>
      <w:pPr>
        <w:pStyle w:val="1210"/>
        <w:rPr>
          <w:color w:val="auto"/>
          <w:highlight w:val="none"/>
        </w:rPr>
      </w:pPr>
      <w:r>
        <w:rPr>
          <w:color w:val="auto"/>
          <w:highlight w:val="none"/>
        </w:rPr>
      </w:r>
      <w:r/>
    </w:p>
    <w:p>
      <w:pPr>
        <w:pStyle w:val="1211"/>
        <w:rPr>
          <w:color w:val="auto"/>
          <w:highlight w:val="none"/>
        </w:rPr>
      </w:pPr>
      <w:r>
        <w:rPr>
          <w:color w:val="auto"/>
          <w:highlight w:val="none"/>
        </w:rPr>
      </w:r>
      <w:r/>
    </w:p>
    <w:p>
      <w:pPr>
        <w:pStyle w:val="1210"/>
        <w:rPr>
          <w:color w:val="auto"/>
          <w:highlight w:val="none"/>
        </w:rPr>
      </w:pPr>
      <w:r>
        <w:rPr>
          <w:color w:val="auto"/>
          <w:highlight w:val="none"/>
        </w:rPr>
      </w:r>
      <w:r/>
    </w:p>
    <w:p>
      <w:pPr>
        <w:pStyle w:val="1211"/>
        <w:rPr>
          <w:color w:val="auto"/>
        </w:rPr>
      </w:pPr>
      <w:r>
        <w:rPr>
          <w:color w:val="auto"/>
        </w:rPr>
      </w:r>
      <w:r/>
    </w:p>
    <w:p>
      <w:pPr>
        <w:pStyle w:val="1210"/>
        <w:rPr>
          <w:color w:val="auto"/>
          <w:highlight w:val="none"/>
        </w:rPr>
      </w:pPr>
      <w:r>
        <w:rPr>
          <w:color w:val="auto"/>
          <w:highlight w:val="none"/>
        </w:rPr>
      </w:r>
      <w:r/>
    </w:p>
    <w:p>
      <w:pPr>
        <w:jc w:val="center"/>
        <w:spacing w:before="120" w:line="360" w:lineRule="auto"/>
        <w:tabs>
          <w:tab w:val="left" w:pos="5580" w:leader="none"/>
        </w:tabs>
        <w:rPr>
          <w:rFonts w:ascii="宋体" w:hAnsi="宋体"/>
          <w:b/>
          <w:bCs/>
          <w:color w:val="auto"/>
          <w:sz w:val="32"/>
          <w:szCs w:val="32"/>
        </w:rPr>
      </w:pPr>
      <w:r>
        <w:rPr>
          <w:rFonts w:hint="eastAsia" w:ascii="宋体" w:hAnsi="宋体"/>
          <w:b/>
          <w:bCs/>
          <w:color w:val="auto"/>
          <w:sz w:val="32"/>
          <w:szCs w:val="32"/>
          <w:lang w:eastAsia="zh-CN"/>
        </w:rPr>
        <w:t xml:space="preserve">（</w:t>
      </w:r>
      <w:r>
        <w:rPr>
          <w:rFonts w:hint="eastAsia" w:ascii="宋体" w:hAnsi="宋体"/>
          <w:b/>
          <w:bCs/>
          <w:color w:val="auto"/>
          <w:sz w:val="32"/>
          <w:szCs w:val="32"/>
          <w:lang w:val="en-US" w:eastAsia="zh-CN"/>
        </w:rPr>
        <w:t xml:space="preserve">三</w:t>
      </w:r>
      <w:r>
        <w:rPr>
          <w:rFonts w:hint="eastAsia" w:ascii="宋体" w:hAnsi="宋体"/>
          <w:b/>
          <w:bCs/>
          <w:color w:val="auto"/>
          <w:sz w:val="32"/>
          <w:szCs w:val="32"/>
          <w:lang w:eastAsia="zh-CN"/>
        </w:rPr>
        <w:t xml:space="preserve">）</w:t>
      </w:r>
      <w:r>
        <w:rPr>
          <w:rFonts w:hint="eastAsia" w:ascii="宋体" w:hAnsi="宋体"/>
          <w:b/>
          <w:bCs/>
          <w:color w:val="auto"/>
          <w:sz w:val="32"/>
          <w:szCs w:val="32"/>
        </w:rPr>
        <w:t xml:space="preserve">供应商廉洁自律承诺书</w:t>
      </w:r>
      <w:r/>
    </w:p>
    <w:p>
      <w:pPr>
        <w:pStyle w:val="1150"/>
        <w:ind w:firstLine="420"/>
        <w:spacing w:line="520" w:lineRule="exact"/>
        <w:rPr>
          <w:rFonts w:ascii="宋体" w:hAnsi="宋体"/>
          <w:color w:val="auto"/>
          <w:szCs w:val="21"/>
        </w:rPr>
      </w:pPr>
      <w:r>
        <w:rPr>
          <w:rFonts w:ascii="宋体" w:hAnsi="宋体"/>
          <w:color w:val="auto"/>
          <w:szCs w:val="21"/>
        </w:rPr>
      </w:r>
      <w:r/>
    </w:p>
    <w:p>
      <w:pPr>
        <w:pStyle w:val="1150"/>
        <w:ind w:left="0" w:firstLine="420"/>
        <w:spacing w:line="52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政府采购是实行公开、公平、公正的阳光工程，给予了每个供应商平等竞争的机会。作为参与此次招标活动的单位,我公司现郑重做出以下承诺：</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一、遵守《中华人民共和国政府采购法》及省、市有关政府招标的各项法律、法规和制度。</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二、客观真实反映自身情况，按规定接受采购供应商资格审查,不提供虚假材料，不夸大自身技术和提供服务的能力。</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ind w:left="-67"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五、自觉接受采购活动相关部门的监督检查。</w:t>
      </w:r>
      <w:r/>
    </w:p>
    <w:p>
      <w:pPr>
        <w:ind w:left="-67" w:firstLine="420"/>
        <w:spacing w:line="52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如违反以上承诺，我公司愿承担一切法律责任，并接受采购人及其他相关部门依法作出的处罚。 </w:t>
      </w:r>
      <w:r/>
    </w:p>
    <w:p>
      <w:pPr>
        <w:pStyle w:val="11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承诺单位（</w:t>
      </w:r>
      <w:r>
        <w:rPr>
          <w:rFonts w:hint="eastAsia" w:ascii="宋体" w:hAnsi="宋体" w:eastAsia="宋体" w:cs="宋体"/>
          <w:color w:val="auto"/>
          <w:sz w:val="21"/>
          <w:szCs w:val="21"/>
          <w:lang w:eastAsia="zh-CN"/>
        </w:rPr>
        <w:t xml:space="preserve">电子签章</w:t>
      </w:r>
      <w:r>
        <w:rPr>
          <w:rFonts w:hint="eastAsia" w:ascii="宋体" w:hAnsi="宋体" w:eastAsia="宋体" w:cs="宋体"/>
          <w:color w:val="auto"/>
          <w:sz w:val="21"/>
          <w:szCs w:val="21"/>
        </w:rPr>
        <w:t xml:space="preserve">）</w:t>
      </w:r>
      <w:r/>
    </w:p>
    <w:p>
      <w:pPr>
        <w:jc w:val="right"/>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法定代表人（授权代表）签字</w:t>
      </w:r>
      <w:r>
        <w:rPr>
          <w:rFonts w:hint="eastAsia" w:ascii="宋体" w:hAnsi="宋体" w:eastAsia="宋体" w:cs="宋体"/>
          <w:color w:val="auto"/>
          <w:sz w:val="21"/>
          <w:szCs w:val="21"/>
          <w:lang w:eastAsia="zh-CN"/>
        </w:rPr>
        <w:t xml:space="preserve">或印章：</w:t>
      </w:r>
      <w:r/>
    </w:p>
    <w:p>
      <w:pPr>
        <w:pStyle w:val="1138"/>
        <w:ind w:firstLine="5103"/>
        <w:jc w:val="righ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jc w:val="right"/>
        <w:spacing w:line="40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年  月  日</w:t>
      </w:r>
      <w:r/>
    </w:p>
    <w:p>
      <w:pPr>
        <w:jc w:val="center"/>
        <w:spacing w:line="360" w:lineRule="auto"/>
        <w:rPr>
          <w:rFonts w:hint="eastAsia"/>
          <w:b/>
          <w:bCs/>
          <w:color w:val="auto"/>
          <w:sz w:val="28"/>
          <w:szCs w:val="28"/>
        </w:rPr>
      </w:pPr>
      <w:r>
        <w:rPr>
          <w:rFonts w:hint="eastAsia"/>
          <w:b/>
          <w:bCs/>
          <w:color w:val="auto"/>
          <w:sz w:val="28"/>
          <w:szCs w:val="28"/>
        </w:rPr>
      </w:r>
      <w:r/>
    </w:p>
    <w:p>
      <w:pPr>
        <w:jc w:val="center"/>
        <w:spacing w:line="360" w:lineRule="auto"/>
        <w:rPr>
          <w:rFonts w:hint="eastAsia"/>
          <w:b/>
          <w:bCs/>
          <w:color w:val="auto"/>
          <w:sz w:val="28"/>
          <w:szCs w:val="28"/>
        </w:rPr>
      </w:pPr>
      <w:r>
        <w:rPr>
          <w:rFonts w:hint="eastAsia"/>
          <w:b/>
          <w:bCs/>
          <w:color w:val="auto"/>
          <w:sz w:val="28"/>
          <w:szCs w:val="28"/>
        </w:rPr>
      </w:r>
      <w:r/>
    </w:p>
    <w:p>
      <w:pPr>
        <w:jc w:val="center"/>
        <w:spacing w:line="360" w:lineRule="auto"/>
        <w:rPr>
          <w:rFonts w:hint="eastAsia"/>
          <w:b/>
          <w:bCs/>
          <w:color w:val="auto"/>
          <w:sz w:val="28"/>
          <w:szCs w:val="28"/>
        </w:rPr>
      </w:pPr>
      <w:r>
        <w:rPr>
          <w:rFonts w:hint="eastAsia"/>
          <w:b/>
          <w:bCs/>
          <w:color w:val="auto"/>
          <w:sz w:val="28"/>
          <w:szCs w:val="28"/>
        </w:rPr>
      </w:r>
      <w:r/>
    </w:p>
    <w:p>
      <w:pPr>
        <w:pStyle w:val="1098"/>
        <w:rPr>
          <w:rStyle w:val="1111"/>
          <w:b/>
          <w:color w:val="auto"/>
        </w:rPr>
        <w:sectPr>
          <w:footerReference w:type="default" r:id="rId18"/>
          <w:footnotePr/>
          <w:endnotePr/>
          <w:type w:val="nextPage"/>
          <w:pgSz w:w="11907" w:h="16840" w:orient="portrait"/>
          <w:pgMar w:top="1440" w:right="1474" w:bottom="1440" w:left="1474" w:header="851" w:footer="992" w:gutter="0"/>
          <w:cols w:num="1" w:sep="0" w:space="1701" w:equalWidth="1"/>
          <w:docGrid w:linePitch="360"/>
        </w:sectPr>
      </w:pPr>
      <w:r>
        <w:rPr>
          <w:b/>
          <w:color w:val="auto"/>
        </w:rPr>
      </w:r>
      <w:r/>
    </w:p>
    <w:p>
      <w:pPr>
        <w:pStyle w:val="1098"/>
        <w:rPr>
          <w:rStyle w:val="1111"/>
          <w:rFonts w:hint="eastAsia" w:eastAsia="宋体"/>
          <w:b/>
          <w:color w:val="auto"/>
          <w:lang w:val="en-US" w:eastAsia="zh-CN"/>
        </w:rPr>
        <w:outlineLvl w:val="9"/>
      </w:pPr>
      <w:r/>
      <w:bookmarkStart w:id="339" w:name="_Toc16367"/>
      <w:r/>
      <w:bookmarkStart w:id="340" w:name="_Toc28446"/>
      <w:r/>
      <w:bookmarkStart w:id="341" w:name="_Toc22665"/>
      <w:r/>
      <w:bookmarkStart w:id="342" w:name="_Toc25331"/>
      <w:r>
        <w:rPr>
          <w:rStyle w:val="1111"/>
          <w:b/>
          <w:color w:val="auto"/>
        </w:rPr>
        <w:t xml:space="preserve">（</w:t>
      </w:r>
      <w:r>
        <w:rPr>
          <w:rStyle w:val="1111"/>
          <w:rFonts w:hint="eastAsia"/>
          <w:b/>
          <w:color w:val="auto"/>
          <w:lang w:eastAsia="zh-CN"/>
        </w:rPr>
        <w:t xml:space="preserve">四</w:t>
      </w:r>
      <w:r>
        <w:rPr>
          <w:rStyle w:val="1111"/>
          <w:b/>
          <w:color w:val="auto"/>
        </w:rPr>
        <w:t xml:space="preserve">）企业类型声明函</w:t>
      </w:r>
      <w:bookmarkEnd w:id="339"/>
      <w:r/>
      <w:bookmarkEnd w:id="340"/>
      <w:r/>
      <w:bookmarkEnd w:id="341"/>
      <w:r>
        <w:rPr>
          <w:rStyle w:val="1111"/>
          <w:rFonts w:hint="eastAsia"/>
          <w:b/>
          <w:color w:val="auto"/>
          <w:lang w:eastAsia="zh-CN"/>
        </w:rPr>
        <w:t xml:space="preserve">（</w:t>
      </w:r>
      <w:r>
        <w:rPr>
          <w:rStyle w:val="1111"/>
          <w:rFonts w:hint="eastAsia"/>
          <w:b/>
          <w:color w:val="auto"/>
          <w:lang w:val="en-US" w:eastAsia="zh-CN"/>
        </w:rPr>
        <w:t xml:space="preserve">如有</w:t>
      </w:r>
      <w:r>
        <w:rPr>
          <w:rStyle w:val="1111"/>
          <w:rFonts w:hint="eastAsia"/>
          <w:b/>
          <w:color w:val="auto"/>
          <w:lang w:eastAsia="zh-CN"/>
        </w:rPr>
        <w:t xml:space="preserve">）</w:t>
      </w:r>
      <w:bookmarkEnd w:id="342"/>
      <w:r/>
      <w:r/>
    </w:p>
    <w:p>
      <w:pPr>
        <w:pStyle w:val="1136"/>
        <w:spacing w:before="9"/>
        <w:rPr>
          <w:b/>
          <w:color w:val="auto"/>
          <w:sz w:val="20"/>
        </w:rPr>
      </w:pPr>
      <w:r>
        <w:rPr>
          <w:b/>
          <w:color w:val="auto"/>
          <w:sz w:val="20"/>
        </w:rPr>
      </w:r>
      <w:r/>
    </w:p>
    <w:p>
      <w:pPr>
        <w:jc w:val="both"/>
        <w:spacing w:line="440" w:lineRule="exact"/>
        <w:rPr>
          <w:b/>
          <w:bCs/>
          <w:color w:val="auto"/>
          <w:sz w:val="28"/>
          <w:szCs w:val="28"/>
        </w:rPr>
      </w:pPr>
      <w:r/>
      <w:bookmarkStart w:id="343" w:name="_Hlk110869052"/>
      <w:r/>
      <w:bookmarkStart w:id="344" w:name="_Toc1404"/>
      <w:r/>
      <w:bookmarkStart w:id="345" w:name="_Toc16924"/>
      <w:r>
        <w:rPr>
          <w:rFonts w:ascii="宋体" w:hAnsi="宋体" w:cs="宋体"/>
          <w:b/>
          <w:bCs/>
          <w:color w:val="auto"/>
          <w:sz w:val="28"/>
          <w:szCs w:val="28"/>
          <w:highlight w:val="none"/>
        </w:rPr>
        <w:t xml:space="preserve">4-1</w:t>
      </w:r>
      <w:bookmarkEnd w:id="343"/>
      <w:r>
        <w:rPr>
          <w:rFonts w:hint="eastAsia"/>
          <w:b/>
          <w:bCs/>
          <w:color w:val="auto"/>
          <w:sz w:val="28"/>
          <w:szCs w:val="28"/>
        </w:rPr>
        <w:t xml:space="preserve">中小企业声明函（服务）</w:t>
      </w:r>
      <w:r/>
    </w:p>
    <w:p>
      <w:pPr>
        <w:ind w:firstLine="420"/>
        <w:spacing w:line="480" w:lineRule="exact"/>
        <w:rPr>
          <w:color w:val="auto"/>
        </w:rPr>
      </w:pPr>
      <w:r>
        <w:rPr>
          <w:color w:val="auto"/>
        </w:rPr>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本公司</w:t>
      </w:r>
      <w:r>
        <w:rPr>
          <w:rFonts w:hint="eastAsia" w:ascii="宋体" w:hAnsi="宋体" w:eastAsia="宋体" w:cs="宋体"/>
          <w:color w:val="auto"/>
          <w:sz w:val="21"/>
          <w:szCs w:val="21"/>
          <w:lang w:bidi="ar"/>
        </w:rPr>
        <w:t xml:space="preserve">（联合体）</w:t>
      </w:r>
      <w:r>
        <w:rPr>
          <w:rFonts w:hint="eastAsia" w:ascii="宋体" w:hAnsi="宋体" w:eastAsia="宋体" w:cs="宋体"/>
          <w:color w:val="auto"/>
          <w:sz w:val="21"/>
          <w:szCs w:val="21"/>
        </w:rPr>
        <w:t xml:space="preserve">郑重声明，根据《政府采购促进中小企业发展管理办法》（财库﹝2020﹞46 号）的规定，本公司</w:t>
      </w:r>
      <w:r>
        <w:rPr>
          <w:rFonts w:hint="eastAsia" w:ascii="宋体" w:hAnsi="宋体" w:eastAsia="宋体" w:cs="宋体"/>
          <w:color w:val="auto"/>
          <w:sz w:val="21"/>
          <w:szCs w:val="21"/>
          <w:lang w:bidi="ar"/>
        </w:rPr>
        <w:t xml:space="preserve">联合体）</w:t>
      </w:r>
      <w:r>
        <w:rPr>
          <w:rFonts w:hint="eastAsia" w:ascii="宋体" w:hAnsi="宋体" w:eastAsia="宋体" w:cs="宋体"/>
          <w:color w:val="auto"/>
          <w:sz w:val="21"/>
          <w:szCs w:val="21"/>
        </w:rPr>
        <w:t xml:space="preserve">参加</w:t>
      </w:r>
      <w:r>
        <w:rPr>
          <w:rFonts w:hint="eastAsia" w:ascii="宋体" w:hAnsi="宋体" w:eastAsia="宋体" w:cs="宋体"/>
          <w:color w:val="auto"/>
          <w:sz w:val="21"/>
          <w:szCs w:val="21"/>
          <w:u w:val="single"/>
        </w:rPr>
        <w:t xml:space="preserve"> （采购人名称）</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   （项目名称）    </w:t>
      </w:r>
      <w:r>
        <w:rPr>
          <w:rFonts w:hint="eastAsia" w:ascii="宋体" w:hAnsi="宋体" w:eastAsia="宋体" w:cs="宋体"/>
          <w:color w:val="auto"/>
          <w:sz w:val="21"/>
          <w:szCs w:val="21"/>
        </w:rPr>
        <w:t xml:space="preserve">采购活动，</w:t>
      </w:r>
      <w:r>
        <w:rPr>
          <w:rFonts w:hint="eastAsia" w:ascii="宋体" w:hAnsi="宋体" w:eastAsia="宋体" w:cs="宋体"/>
          <w:color w:val="auto"/>
          <w:sz w:val="21"/>
          <w:szCs w:val="21"/>
          <w:lang w:bidi="ar"/>
        </w:rPr>
        <w:t xml:space="preserve">工程的施工单位全部为符合政策要求的中小企业（或者：服务全部由符合政策要求的中小企业承接）。相关企业（含联合体中的中小企业、签订分包意向协议的中小企业）的具体情况如下： </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1、    （标的名称） </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  （采购文件中明确的所属行业）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bidi="ar"/>
        </w:rPr>
        <w:t xml:space="preserve">承建（承接）</w:t>
      </w:r>
      <w:r>
        <w:rPr>
          <w:rFonts w:hint="eastAsia" w:ascii="宋体" w:hAnsi="宋体" w:eastAsia="宋体" w:cs="宋体"/>
          <w:color w:val="auto"/>
          <w:sz w:val="21"/>
          <w:szCs w:val="21"/>
        </w:rPr>
        <w:t xml:space="preserve">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 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中型企业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小型企业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微型企业）</w:t>
      </w:r>
      <w:r>
        <w:rPr>
          <w:rFonts w:hint="eastAsia" w:ascii="宋体" w:hAnsi="宋体" w:eastAsia="宋体" w:cs="宋体"/>
          <w:color w:val="auto"/>
          <w:sz w:val="21"/>
          <w:szCs w:val="21"/>
        </w:rPr>
        <w:t xml:space="preserve">。 </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 </w:t>
      </w:r>
      <w:r>
        <w:rPr>
          <w:rFonts w:hint="eastAsia" w:ascii="宋体" w:hAnsi="宋体" w:eastAsia="宋体" w:cs="宋体"/>
          <w:color w:val="auto"/>
          <w:sz w:val="21"/>
          <w:szCs w:val="21"/>
          <w:u w:val="single"/>
        </w:rPr>
        <w:t xml:space="preserve">    （标的名称） </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  （采购文件中明确的所属行业）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bidi="ar"/>
        </w:rPr>
        <w:t xml:space="preserve">承建（承接）</w:t>
      </w:r>
      <w:r>
        <w:rPr>
          <w:rFonts w:hint="eastAsia" w:ascii="宋体" w:hAnsi="宋体" w:eastAsia="宋体" w:cs="宋体"/>
          <w:color w:val="auto"/>
          <w:sz w:val="21"/>
          <w:szCs w:val="21"/>
        </w:rPr>
        <w:t xml:space="preserve">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 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中型企业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小型企业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微型企业）</w:t>
      </w:r>
      <w:r>
        <w:rPr>
          <w:rFonts w:hint="eastAsia" w:ascii="宋体" w:hAnsi="宋体" w:eastAsia="宋体" w:cs="宋体"/>
          <w:color w:val="auto"/>
          <w:sz w:val="21"/>
          <w:szCs w:val="21"/>
        </w:rPr>
        <w:t xml:space="preserve">。 </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p>
      <w:pPr>
        <w:pStyle w:val="1162"/>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以上企业，不属于大企业的分支机构，不存在控股股东为大企业的情形，也不存在与大企业的负责人为同一人的情形。</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本企业对上述声明内容的真实性负责。如有虚假，将依法承担相应责任。 </w:t>
      </w:r>
      <w:r/>
    </w:p>
    <w:p>
      <w:pPr>
        <w:ind w:firstLine="440"/>
        <w:jc w:val="right"/>
        <w:spacing w:line="56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供应商：</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（公章）</w:t>
      </w:r>
      <w:r/>
    </w:p>
    <w:p>
      <w:pPr>
        <w:ind w:firstLine="440"/>
        <w:jc w:val="right"/>
        <w:spacing w:line="5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法定代表人或其委托代理人：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（签字或盖章）</w:t>
      </w:r>
      <w:r/>
    </w:p>
    <w:p>
      <w:pPr>
        <w:ind w:firstLine="440"/>
        <w:spacing w:line="5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pStyle w:val="956"/>
        <w:rPr>
          <w:rFonts w:hint="eastAsia"/>
          <w:color w:val="auto"/>
        </w:rPr>
      </w:pPr>
      <w:r>
        <w:rPr>
          <w:rFonts w:hint="eastAsia"/>
          <w:color w:val="auto"/>
        </w:rPr>
      </w:r>
      <w:r/>
    </w:p>
    <w:tbl>
      <w:tblPr>
        <w:tblStyle w:val="9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注：1、</w:t>
            </w:r>
            <w:r>
              <w:rPr>
                <w:rFonts w:hint="eastAsia" w:ascii="宋体" w:hAnsi="宋体" w:eastAsia="宋体" w:cs="宋体"/>
                <w:color w:val="auto"/>
                <w:sz w:val="21"/>
                <w:szCs w:val="21"/>
              </w:rPr>
              <w:t xml:space="preserve">从业人员、营业收入、资产总额填报上一年度数据，无上一年度数据的新成立企业可不填报。</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2、请在相应的企业类型前“</w:t>
            </w:r>
            <w:r>
              <w:rPr>
                <w:rFonts w:ascii="Wingdings 2" w:hAnsi="Wingdings 2" w:eastAsia="Wingdings 2" w:cs="Wingdings 2"/>
                <w:color w:val="auto"/>
                <w:sz w:val="21"/>
                <w:szCs w:val="21"/>
              </w:rPr>
              <w:t xml:space="preserve">£</w:t>
            </w:r>
            <w:r>
              <w:rPr>
                <w:rFonts w:hint="eastAsia" w:ascii="宋体" w:hAnsi="宋体" w:eastAsia="宋体" w:cs="宋体"/>
                <w:color w:val="auto"/>
                <w:sz w:val="21"/>
                <w:szCs w:val="21"/>
              </w:rPr>
              <w:t xml:space="preserve">”内打“√”选择。未打“√”选择，不予认可。 </w:t>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r>
    </w:tbl>
    <w:p>
      <w:pPr>
        <w:ind w:firstLine="442"/>
        <w:spacing w:line="360" w:lineRule="auto"/>
        <w:rPr>
          <w:color w:val="auto"/>
        </w:rPr>
      </w:pPr>
      <w:r>
        <w:rPr>
          <w:color w:val="auto"/>
        </w:rPr>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rPr>
          <w:rFonts w:ascii="Times New Roman" w:hAnsi="Times New Roman" w:eastAsia="宋体"/>
          <w:color w:val="auto"/>
        </w:rPr>
      </w:pPr>
      <w:r>
        <w:rPr>
          <w:rFonts w:ascii="Times New Roman" w:hAnsi="Times New Roman" w:eastAsia="宋体"/>
          <w:color w:val="auto"/>
        </w:rPr>
      </w:r>
      <w:r/>
    </w:p>
    <w:p>
      <w:pPr>
        <w:rPr>
          <w:color w:val="auto"/>
        </w:rPr>
      </w:pPr>
      <w:r>
        <w:rPr>
          <w:color w:val="auto"/>
        </w:rPr>
      </w:r>
      <w:bookmarkEnd w:id="344"/>
      <w:r/>
      <w:bookmarkEnd w:id="345"/>
      <w:r/>
      <w:r/>
    </w:p>
    <w:p>
      <w:pPr>
        <w:rPr>
          <w:b/>
          <w:bCs/>
          <w:color w:val="auto"/>
          <w:sz w:val="28"/>
          <w:szCs w:val="28"/>
          <w:highlight w:val="none"/>
        </w:rPr>
      </w:pPr>
      <w:r/>
      <w:bookmarkStart w:id="346" w:name="OLE_LINK13"/>
      <w:r/>
      <w:bookmarkStart w:id="347" w:name="OLE_LINK14"/>
      <w:r>
        <w:rPr>
          <w:b/>
          <w:bCs/>
          <w:color w:val="auto"/>
          <w:sz w:val="28"/>
          <w:szCs w:val="28"/>
          <w:highlight w:val="none"/>
        </w:rPr>
        <w:br w:type="page" w:clear="all"/>
      </w:r>
      <w:r/>
    </w:p>
    <w:p>
      <w:pPr>
        <w:spacing w:after="240" w:line="360" w:lineRule="auto"/>
        <w:rPr>
          <w:b/>
          <w:bCs/>
          <w:color w:val="auto"/>
          <w:sz w:val="28"/>
          <w:szCs w:val="28"/>
          <w:highlight w:val="none"/>
        </w:rPr>
      </w:pPr>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346"/>
      <w:r/>
      <w:bookmarkEnd w:id="347"/>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项目采购活动提供的</w:t>
      </w:r>
      <w:r>
        <w:rPr>
          <w:rFonts w:hint="eastAsia"/>
          <w:color w:val="auto"/>
          <w:sz w:val="24"/>
          <w:highlight w:val="none"/>
          <w:shd w:val="clear" w:color="auto" w:fill="ffffff"/>
          <w:lang w:val="en-US" w:eastAsia="zh-CN"/>
        </w:rPr>
        <w:t xml:space="preserve">服务</w:t>
      </w:r>
      <w:r>
        <w:rPr>
          <w:rFonts w:hint="eastAsia"/>
          <w:color w:val="auto"/>
          <w:sz w:val="24"/>
          <w:highlight w:val="none"/>
          <w:shd w:val="clear" w:color="auto" w:fill="ffffff"/>
        </w:rPr>
        <w:t xml:space="preserve">，或者提供其他残疾人福利性单位</w:t>
      </w:r>
      <w:r>
        <w:rPr>
          <w:rFonts w:hint="eastAsia"/>
          <w:color w:val="auto"/>
          <w:sz w:val="24"/>
          <w:highlight w:val="none"/>
          <w:shd w:val="clear" w:color="auto" w:fill="ffffff"/>
          <w:lang w:val="en-US" w:eastAsia="zh-CN"/>
        </w:rPr>
        <w:t xml:space="preserve">服务</w:t>
      </w:r>
      <w:r>
        <w:rPr>
          <w:rFonts w:hint="eastAsia"/>
          <w:color w:val="auto"/>
          <w:sz w:val="24"/>
          <w:highlight w:val="none"/>
          <w:shd w:val="clear" w:color="auto" w:fill="ffffff"/>
        </w:rPr>
        <w:t xml:space="preserve">。</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136"/>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pStyle w:val="1210"/>
        <w:spacing w:line="360" w:lineRule="exact"/>
        <w:rPr>
          <w:rFonts w:ascii="宋体" w:hAnsi="宋体" w:eastAsia="宋体"/>
          <w:b/>
          <w:color w:val="auto"/>
          <w:sz w:val="28"/>
          <w:szCs w:val="28"/>
          <w:highlight w:val="none"/>
        </w:rPr>
        <w:outlineLvl w:val="9"/>
      </w:pPr>
      <w:r/>
      <w:bookmarkStart w:id="348" w:name="_Toc42"/>
      <w:r/>
      <w:r/>
    </w:p>
    <w:p>
      <w:pPr>
        <w:pStyle w:val="1210"/>
        <w:spacing w:line="360" w:lineRule="exact"/>
        <w:rPr>
          <w:rFonts w:ascii="宋体" w:hAnsi="宋体" w:eastAsia="宋体"/>
          <w:b/>
          <w:color w:val="auto"/>
          <w:sz w:val="28"/>
          <w:szCs w:val="28"/>
          <w:highlight w:val="none"/>
        </w:rPr>
        <w:outlineLvl w:val="9"/>
      </w:pPr>
      <w:r>
        <w:rPr>
          <w:rFonts w:ascii="宋体" w:hAnsi="宋体" w:eastAsia="宋体"/>
          <w:b/>
          <w:color w:val="auto"/>
          <w:sz w:val="28"/>
          <w:szCs w:val="28"/>
          <w:highlight w:val="none"/>
        </w:rPr>
      </w:r>
      <w:r/>
    </w:p>
    <w:p>
      <w:pPr>
        <w:pStyle w:val="1210"/>
        <w:spacing w:line="360" w:lineRule="exact"/>
        <w:rPr>
          <w:rFonts w:ascii="宋体" w:hAnsi="宋体" w:eastAsia="宋体"/>
          <w:b/>
          <w:color w:val="auto"/>
          <w:sz w:val="28"/>
          <w:szCs w:val="28"/>
          <w:highlight w:val="none"/>
        </w:rPr>
        <w:outlineLvl w:val="9"/>
      </w:pPr>
      <w:r/>
      <w:bookmarkStart w:id="349" w:name="_Toc23136"/>
      <w:r>
        <w:rPr>
          <w:rFonts w:ascii="宋体" w:hAnsi="宋体" w:eastAsia="宋体"/>
          <w:b/>
          <w:color w:val="auto"/>
          <w:sz w:val="28"/>
          <w:szCs w:val="28"/>
          <w:highlight w:val="none"/>
        </w:rPr>
        <w:t xml:space="preserve">4-3 监狱和戒毒企业（监狱企业）声明函</w:t>
      </w:r>
      <w:bookmarkEnd w:id="348"/>
      <w:r/>
      <w:bookmarkEnd w:id="349"/>
      <w:r/>
      <w:r/>
    </w:p>
    <w:p>
      <w:pPr>
        <w:pStyle w:val="1210"/>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9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1136"/>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1136"/>
        <w:rPr>
          <w:rFonts w:hint="eastAsia" w:cs="Arial"/>
          <w:b/>
          <w:color w:val="auto"/>
        </w:rPr>
      </w:pPr>
      <w:r>
        <w:rPr>
          <w:rFonts w:hint="eastAsia" w:cs="Arial"/>
          <w:b/>
          <w:color w:val="auto"/>
        </w:rPr>
      </w:r>
      <w:r/>
    </w:p>
    <w:p>
      <w:pPr>
        <w:rPr>
          <w:rFonts w:hint="eastAsia" w:cs="Arial"/>
          <w:b/>
          <w:color w:val="auto"/>
        </w:rPr>
      </w:pPr>
      <w:r>
        <w:rPr>
          <w:rFonts w:hint="eastAsia" w:cs="Arial"/>
          <w:b/>
          <w:color w:val="auto"/>
        </w:rPr>
      </w:r>
      <w:r/>
    </w:p>
    <w:p>
      <w:pPr>
        <w:pStyle w:val="1136"/>
        <w:rPr>
          <w:rFonts w:hint="eastAsia" w:cs="Arial"/>
          <w:b/>
          <w:color w:val="auto"/>
        </w:rPr>
      </w:pPr>
      <w:r>
        <w:rPr>
          <w:rFonts w:hint="eastAsia" w:cs="Arial"/>
          <w:b/>
          <w:color w:val="auto"/>
        </w:rPr>
      </w:r>
      <w:r/>
    </w:p>
    <w:p>
      <w:pPr>
        <w:rPr>
          <w:rFonts w:hint="eastAsia" w:cs="Arial"/>
          <w:b/>
          <w:color w:val="auto"/>
        </w:rPr>
      </w:pPr>
      <w:r>
        <w:rPr>
          <w:rFonts w:hint="eastAsia" w:cs="Arial"/>
          <w:b/>
          <w:color w:val="auto"/>
        </w:rPr>
      </w:r>
      <w:r/>
    </w:p>
    <w:p>
      <w:pPr>
        <w:pStyle w:val="956"/>
        <w:rPr>
          <w:rFonts w:hint="eastAsia" w:cs="Arial"/>
          <w:b/>
          <w:color w:val="auto"/>
        </w:rPr>
      </w:pPr>
      <w:r>
        <w:rPr>
          <w:rFonts w:hint="eastAsia" w:cs="Arial"/>
          <w:b/>
          <w:color w:val="auto"/>
        </w:rPr>
      </w:r>
      <w:r/>
    </w:p>
    <w:p>
      <w:pPr>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br w:type="page" w:clear="all"/>
      </w:r>
      <w:r/>
    </w:p>
    <w:p>
      <w:pPr>
        <w:jc w:val="both"/>
        <w:rPr>
          <w:rFonts w:hint="eastAsia" w:ascii="宋体" w:hAnsi="宋体" w:eastAsia="宋体" w:cs="宋体"/>
          <w:i w:val="0"/>
          <w:iCs w:val="0"/>
          <w:caps w:val="0"/>
          <w:color w:val="000000"/>
          <w:spacing w:val="0"/>
          <w:sz w:val="24"/>
          <w:szCs w:val="24"/>
          <w:highlight w:val="none"/>
        </w:rPr>
      </w:pPr>
      <w:r>
        <w:rPr>
          <w:rFonts w:hint="eastAsia" w:ascii="宋体" w:hAnsi="宋体" w:cs="宋体"/>
          <w:b/>
          <w:color w:val="000000"/>
          <w:sz w:val="24"/>
          <w:szCs w:val="24"/>
          <w:highlight w:val="none"/>
          <w:lang w:val="en-US" w:eastAsia="zh-CN"/>
        </w:rPr>
        <w:t xml:space="preserve">4-4</w:t>
      </w:r>
      <w:r>
        <w:rPr>
          <w:rFonts w:hint="eastAsia" w:ascii="宋体" w:hAnsi="宋体" w:eastAsia="宋体" w:cs="宋体"/>
          <w:b/>
          <w:color w:val="000000"/>
          <w:sz w:val="24"/>
          <w:szCs w:val="24"/>
          <w:highlight w:val="none"/>
        </w:rPr>
        <w:t xml:space="preserve">关于符合本国产品标准的声明函（采购包号：**）</w:t>
      </w:r>
      <w:r/>
    </w:p>
    <w:p>
      <w:pPr>
        <w:pStyle w:val="165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659"/>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65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1.</w:t>
      </w:r>
      <w:r>
        <w:rPr>
          <w:rStyle w:val="1192"/>
          <w:rFonts w:hint="eastAsia" w:ascii="宋体" w:hAnsi="宋体" w:eastAsia="宋体" w:cs="宋体"/>
          <w:i w:val="0"/>
          <w:iCs w:val="0"/>
          <w:caps w:val="0"/>
          <w:color w:val="000000"/>
          <w:spacing w:val="0"/>
          <w:sz w:val="21"/>
          <w:szCs w:val="21"/>
          <w:u w:val="single"/>
          <w:shd w:val="clear" w:color="auto" w:fill="ffffff"/>
        </w:rPr>
        <w:t xml:space="preserve">（产品名称1）</w:t>
      </w:r>
      <w:r>
        <w:rPr>
          <w:rStyle w:val="1192"/>
          <w:rFonts w:hint="eastAsia" w:ascii="宋体" w:hAnsi="宋体" w:eastAsia="宋体" w:cs="宋体"/>
          <w:i w:val="0"/>
          <w:iCs w:val="0"/>
          <w:caps w:val="0"/>
          <w:color w:val="000000"/>
          <w:spacing w:val="0"/>
          <w:sz w:val="21"/>
          <w:szCs w:val="21"/>
          <w:u w:val="none"/>
          <w:shd w:val="clear" w:color="auto" w:fill="ffffff"/>
          <w:vertAlign w:val="superscript"/>
        </w:rPr>
        <w:t xml:space="preserve">1</w:t>
      </w:r>
      <w:r>
        <w:rPr>
          <w:rFonts w:hint="eastAsia" w:ascii="宋体" w:hAnsi="宋体" w:eastAsia="宋体" w:cs="宋体"/>
          <w:i w:val="0"/>
          <w:iCs w:val="0"/>
          <w:caps w:val="0"/>
          <w:color w:val="000000"/>
          <w:spacing w:val="0"/>
          <w:sz w:val="21"/>
          <w:szCs w:val="21"/>
          <w:shd w:val="clear" w:color="auto" w:fill="ffffff"/>
        </w:rPr>
        <w:t xml:space="preserve">，生产厂为</w:t>
      </w:r>
      <w:r>
        <w:rPr>
          <w:rStyle w:val="1192"/>
          <w:rFonts w:hint="eastAsia" w:ascii="宋体" w:hAnsi="宋体" w:eastAsia="宋体" w:cs="宋体"/>
          <w:i w:val="0"/>
          <w:iCs w:val="0"/>
          <w:caps w:val="0"/>
          <w:color w:val="000000"/>
          <w:spacing w:val="0"/>
          <w:sz w:val="21"/>
          <w:szCs w:val="21"/>
          <w:u w:val="single"/>
          <w:shd w:val="clear" w:color="auto" w:fill="ffffff"/>
        </w:rPr>
        <w:t xml:space="preserve">（厂名）</w:t>
      </w:r>
      <w:r>
        <w:rPr>
          <w:rStyle w:val="1192"/>
          <w:rFonts w:hint="eastAsia" w:ascii="宋体" w:hAnsi="宋体" w:eastAsia="宋体" w:cs="宋体"/>
          <w:i w:val="0"/>
          <w:iCs w:val="0"/>
          <w:caps w:val="0"/>
          <w:color w:val="000000"/>
          <w:spacing w:val="0"/>
          <w:sz w:val="21"/>
          <w:szCs w:val="21"/>
          <w:u w:val="none"/>
          <w:shd w:val="clear" w:color="auto" w:fill="ffffff"/>
          <w:vertAlign w:val="superscript"/>
        </w:rPr>
        <w:t xml:space="preserve">2</w:t>
      </w:r>
      <w:r>
        <w:rPr>
          <w:rFonts w:hint="eastAsia" w:ascii="宋体" w:hAnsi="宋体" w:eastAsia="宋体" w:cs="宋体"/>
          <w:i w:val="0"/>
          <w:iCs w:val="0"/>
          <w:caps w:val="0"/>
          <w:color w:val="000000"/>
          <w:spacing w:val="0"/>
          <w:sz w:val="21"/>
          <w:szCs w:val="21"/>
          <w:shd w:val="clear" w:color="auto" w:fill="ffffff"/>
        </w:rPr>
        <w:t xml:space="preserve">，厂址为</w:t>
      </w:r>
      <w:r>
        <w:rPr>
          <w:rStyle w:val="1192"/>
          <w:rFonts w:hint="eastAsia" w:ascii="宋体" w:hAnsi="宋体" w:eastAsia="宋体" w:cs="宋体"/>
          <w:i w:val="0"/>
          <w:iCs w:val="0"/>
          <w:caps w:val="0"/>
          <w:color w:val="000000"/>
          <w:spacing w:val="0"/>
          <w:sz w:val="21"/>
          <w:szCs w:val="21"/>
          <w:u w:val="single"/>
          <w:shd w:val="clear" w:color="auto" w:fill="ffffff"/>
        </w:rPr>
        <w:t xml:space="preserve">（生产厂址）</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的中国境内生产的组件成本占比≥</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none"/>
          <w:shd w:val="clear" w:color="auto" w:fill="ffffff"/>
          <w:vertAlign w:val="superscript"/>
        </w:rPr>
        <w:t xml:space="preserve">3</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none"/>
          <w:shd w:val="clear" w:color="auto" w:fill="ffffff"/>
          <w:vertAlign w:val="superscript"/>
        </w:rPr>
        <w:t xml:space="preserve">4</w:t>
      </w:r>
      <w:r>
        <w:rPr>
          <w:rFonts w:hint="eastAsia" w:ascii="宋体" w:hAnsi="宋体" w:eastAsia="宋体" w:cs="宋体"/>
          <w:i w:val="0"/>
          <w:iCs w:val="0"/>
          <w:caps w:val="0"/>
          <w:color w:val="000000"/>
          <w:spacing w:val="0"/>
          <w:sz w:val="21"/>
          <w:szCs w:val="21"/>
          <w:shd w:val="clear" w:color="auto" w:fill="ffffff"/>
        </w:rPr>
        <w:t xml:space="preserve">在中国境内生产。</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none"/>
          <w:shd w:val="clear" w:color="auto" w:fill="ffffff"/>
          <w:vertAlign w:val="superscript"/>
        </w:rPr>
        <w:t xml:space="preserve">5</w:t>
      </w:r>
      <w:r>
        <w:rPr>
          <w:rFonts w:hint="eastAsia" w:ascii="宋体" w:hAnsi="宋体" w:eastAsia="宋体" w:cs="宋体"/>
          <w:i w:val="0"/>
          <w:iCs w:val="0"/>
          <w:caps w:val="0"/>
          <w:color w:val="000000"/>
          <w:spacing w:val="0"/>
          <w:sz w:val="21"/>
          <w:szCs w:val="21"/>
          <w:shd w:val="clear" w:color="auto" w:fill="ffffff"/>
        </w:rPr>
        <w:t xml:space="preserve">在中国境内完成。</w:t>
      </w:r>
      <w:r/>
    </w:p>
    <w:p>
      <w:pPr>
        <w:pStyle w:val="165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w:t>
      </w:r>
      <w:r>
        <w:rPr>
          <w:rFonts w:hint="eastAsia" w:ascii="宋体" w:hAnsi="宋体" w:eastAsia="宋体" w:cs="宋体"/>
          <w:i w:val="0"/>
          <w:iCs w:val="0"/>
          <w:caps w:val="0"/>
          <w:color w:val="000000"/>
          <w:spacing w:val="0"/>
          <w:sz w:val="21"/>
          <w:szCs w:val="21"/>
          <w:shd w:val="clear" w:color="auto" w:fill="ffffff"/>
        </w:rPr>
        <w:t xml:space="preserve">.</w:t>
      </w:r>
      <w:r>
        <w:rPr>
          <w:rStyle w:val="1192"/>
          <w:rFonts w:hint="eastAsia" w:ascii="宋体" w:hAnsi="宋体" w:eastAsia="宋体" w:cs="宋体"/>
          <w:i w:val="0"/>
          <w:iCs w:val="0"/>
          <w:caps w:val="0"/>
          <w:color w:val="000000"/>
          <w:spacing w:val="0"/>
          <w:sz w:val="21"/>
          <w:szCs w:val="21"/>
          <w:u w:val="single"/>
          <w:shd w:val="clear" w:color="auto" w:fill="ffffff"/>
        </w:rPr>
        <w:t xml:space="preserve">（产品名称</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2</w:t>
      </w:r>
      <w:r>
        <w:rPr>
          <w:rStyle w:val="1192"/>
          <w:rFonts w:hint="eastAsia" w:ascii="宋体" w:hAnsi="宋体" w:eastAsia="宋体" w:cs="宋体"/>
          <w:i w:val="0"/>
          <w:iCs w:val="0"/>
          <w:caps w:val="0"/>
          <w:color w:val="000000"/>
          <w:spacing w:val="0"/>
          <w:sz w:val="21"/>
          <w:szCs w:val="21"/>
          <w:u w:val="single"/>
          <w:shd w:val="clear" w:color="auto" w:fill="ffffff"/>
        </w:rPr>
        <w:t xml:space="preserve">）</w:t>
      </w:r>
      <w:r>
        <w:rPr>
          <w:rFonts w:hint="eastAsia" w:ascii="宋体" w:hAnsi="宋体" w:eastAsia="宋体" w:cs="宋体"/>
          <w:i w:val="0"/>
          <w:iCs w:val="0"/>
          <w:caps w:val="0"/>
          <w:color w:val="000000"/>
          <w:spacing w:val="0"/>
          <w:sz w:val="21"/>
          <w:szCs w:val="21"/>
          <w:shd w:val="clear" w:color="auto" w:fill="ffffff"/>
        </w:rPr>
        <w:t xml:space="preserve">，生产厂为</w:t>
      </w:r>
      <w:r>
        <w:rPr>
          <w:rStyle w:val="1192"/>
          <w:rFonts w:hint="eastAsia" w:ascii="宋体" w:hAnsi="宋体" w:eastAsia="宋体" w:cs="宋体"/>
          <w:i w:val="0"/>
          <w:iCs w:val="0"/>
          <w:caps w:val="0"/>
          <w:color w:val="000000"/>
          <w:spacing w:val="0"/>
          <w:sz w:val="21"/>
          <w:szCs w:val="21"/>
          <w:u w:val="single"/>
          <w:shd w:val="clear" w:color="auto" w:fill="ffffff"/>
        </w:rPr>
        <w:t xml:space="preserve">（厂名）</w:t>
      </w:r>
      <w:r>
        <w:rPr>
          <w:rFonts w:hint="eastAsia" w:ascii="宋体" w:hAnsi="宋体" w:eastAsia="宋体" w:cs="宋体"/>
          <w:i w:val="0"/>
          <w:iCs w:val="0"/>
          <w:caps w:val="0"/>
          <w:color w:val="000000"/>
          <w:spacing w:val="0"/>
          <w:sz w:val="21"/>
          <w:szCs w:val="21"/>
          <w:shd w:val="clear" w:color="auto" w:fill="ffffff"/>
        </w:rPr>
        <w:t xml:space="preserve">，厂址为</w:t>
      </w:r>
      <w:r>
        <w:rPr>
          <w:rStyle w:val="1192"/>
          <w:rFonts w:hint="eastAsia" w:ascii="宋体" w:hAnsi="宋体" w:eastAsia="宋体" w:cs="宋体"/>
          <w:i w:val="0"/>
          <w:iCs w:val="0"/>
          <w:caps w:val="0"/>
          <w:color w:val="000000"/>
          <w:spacing w:val="0"/>
          <w:sz w:val="21"/>
          <w:szCs w:val="21"/>
          <w:u w:val="single"/>
          <w:shd w:val="clear" w:color="auto" w:fill="ffffff"/>
        </w:rPr>
        <w:t xml:space="preserve">（生产厂址）</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的中国境内生产的组件成本占比≥</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在中国境内生产。</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在中国境内完成。</w:t>
      </w:r>
      <w:r/>
    </w:p>
    <w:p>
      <w:pPr>
        <w:pStyle w:val="165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w:t>
      </w:r>
      <w:r/>
    </w:p>
    <w:p>
      <w:pPr>
        <w:pStyle w:val="165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本采购包中提供的符合本国产品标准的产品成本之和占该采购包提供的全部产品成本之和的比例为</w:t>
      </w:r>
      <w:r>
        <w:rPr>
          <w:rFonts w:hint="eastAsia"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w:t>
      </w:r>
      <w:r/>
    </w:p>
    <w:p>
      <w:pPr>
        <w:pStyle w:val="165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本公司(单位)对上述声明内容的真实性负责。如有虚假，愿承担相应法律责任。</w:t>
      </w:r>
      <w:r/>
    </w:p>
    <w:p>
      <w:pPr>
        <w:pStyle w:val="1659"/>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rPr>
      </w:r>
      <w:r/>
    </w:p>
    <w:p>
      <w:pPr>
        <w:pStyle w:val="1659"/>
        <w:ind w:left="0" w:right="0" w:firstLine="42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公司（单位）名称（</w:t>
      </w:r>
      <w:r>
        <w:rPr>
          <w:rFonts w:hint="eastAsia" w:ascii="宋体" w:hAnsi="宋体" w:eastAsia="宋体" w:cs="宋体"/>
          <w:i w:val="0"/>
          <w:iCs w:val="0"/>
          <w:caps w:val="0"/>
          <w:color w:val="000000"/>
          <w:spacing w:val="0"/>
          <w:sz w:val="21"/>
          <w:szCs w:val="21"/>
          <w:shd w:val="clear" w:color="auto" w:fill="ffffff"/>
          <w:lang w:eastAsia="zh-CN"/>
        </w:rPr>
        <w:t xml:space="preserve">加盖</w:t>
      </w:r>
      <w:r>
        <w:rPr>
          <w:rFonts w:hint="eastAsia" w:ascii="宋体" w:hAnsi="宋体" w:eastAsia="宋体" w:cs="宋体"/>
          <w:i w:val="0"/>
          <w:iCs w:val="0"/>
          <w:caps w:val="0"/>
          <w:color w:val="000000"/>
          <w:spacing w:val="0"/>
          <w:sz w:val="21"/>
          <w:szCs w:val="21"/>
          <w:shd w:val="clear" w:color="auto" w:fill="ffffff"/>
          <w:lang w:val="en-US" w:eastAsia="zh-CN"/>
        </w:rPr>
        <w:t xml:space="preserve">CA电子公章</w:t>
      </w:r>
      <w:r>
        <w:rPr>
          <w:rFonts w:hint="eastAsia" w:ascii="宋体" w:hAnsi="宋体" w:eastAsia="宋体" w:cs="宋体"/>
          <w:i w:val="0"/>
          <w:iCs w:val="0"/>
          <w:caps w:val="0"/>
          <w:color w:val="000000"/>
          <w:spacing w:val="0"/>
          <w:sz w:val="21"/>
          <w:szCs w:val="21"/>
          <w:shd w:val="clear" w:color="auto" w:fill="ffffff"/>
        </w:rPr>
        <w:t xml:space="preserve">）：　        </w:t>
      </w:r>
      <w:r/>
    </w:p>
    <w:p>
      <w:pPr>
        <w:pStyle w:val="1659"/>
        <w:ind w:left="0" w:right="0" w:firstLine="42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日期：　     年　  月　  日         </w:t>
      </w:r>
      <w:r/>
    </w:p>
    <w:p>
      <w:pPr>
        <w:pStyle w:val="1659"/>
        <w:ind w:left="0" w:right="0" w:firstLine="420"/>
        <w:jc w:val="lef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__________________</w:t>
      </w:r>
      <w:r/>
    </w:p>
    <w:p>
      <w:pPr>
        <w:pStyle w:val="1659"/>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1.产品如有型号，请在“产品名称”栏一并填写。</w:t>
      </w:r>
      <w:r/>
    </w:p>
    <w:p>
      <w:pPr>
        <w:pStyle w:val="1659"/>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2.生产厂名与厂址应与生产厂营业执照载明的相关信息保持一致。</w:t>
      </w:r>
      <w:r/>
    </w:p>
    <w:p>
      <w:pPr>
        <w:pStyle w:val="1659"/>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3.该产品的中国境内生产的组件成本占比相关要求实施前，“规定比例”栏可不填，下同。</w:t>
      </w:r>
      <w:r/>
    </w:p>
    <w:p>
      <w:pPr>
        <w:pStyle w:val="1659"/>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4.该产品的关键组件要求实施前，“关键组件”栏可不填，下同。</w:t>
      </w:r>
      <w:r/>
    </w:p>
    <w:p>
      <w:pPr>
        <w:pStyle w:val="1659"/>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5.该产品的关键工序要求实施前，“关键工序”栏可不填，下同。</w:t>
      </w:r>
      <w:r/>
    </w:p>
    <w:p>
      <w:pPr>
        <w:pStyle w:val="956"/>
        <w:rPr>
          <w:rFonts w:hint="eastAsia" w:cs="Arial"/>
          <w:b/>
          <w:color w:val="auto"/>
        </w:rPr>
      </w:pPr>
      <w:r>
        <w:rPr>
          <w:rFonts w:hint="eastAsia" w:cs="Arial"/>
          <w:b/>
          <w:color w:val="auto"/>
        </w:rPr>
      </w:r>
      <w:r/>
    </w:p>
    <w:p>
      <w:pPr>
        <w:jc w:val="center"/>
        <w:spacing w:line="360" w:lineRule="auto"/>
        <w:rPr>
          <w:rFonts w:hint="eastAsia"/>
          <w:b/>
          <w:bCs/>
          <w:color w:val="auto"/>
          <w:sz w:val="28"/>
          <w:szCs w:val="28"/>
        </w:rPr>
      </w:pPr>
      <w:r>
        <w:rPr>
          <w:rFonts w:hint="eastAsia"/>
          <w:b/>
          <w:bCs/>
          <w:color w:val="auto"/>
          <w:sz w:val="28"/>
          <w:szCs w:val="28"/>
        </w:rPr>
      </w:r>
      <w:r/>
    </w:p>
    <w:p>
      <w:pPr>
        <w:rPr>
          <w:rFonts w:hint="eastAsia"/>
          <w:b/>
          <w:bCs/>
          <w:color w:val="auto"/>
          <w:sz w:val="28"/>
          <w:szCs w:val="28"/>
        </w:rPr>
      </w:pPr>
      <w:r>
        <w:rPr>
          <w:rFonts w:hint="eastAsia"/>
          <w:b/>
          <w:bCs/>
          <w:color w:val="auto"/>
          <w:sz w:val="28"/>
          <w:szCs w:val="28"/>
        </w:rPr>
        <w:br w:type="page" w:clear="all"/>
      </w:r>
      <w:r/>
    </w:p>
    <w:p>
      <w:pPr>
        <w:jc w:val="center"/>
        <w:spacing w:line="360" w:lineRule="auto"/>
        <w:rPr>
          <w:b/>
          <w:bCs/>
          <w:color w:val="auto"/>
          <w:sz w:val="28"/>
          <w:szCs w:val="28"/>
        </w:rPr>
      </w:pPr>
      <w:r>
        <w:rPr>
          <w:rFonts w:hint="eastAsia"/>
          <w:b/>
          <w:bCs/>
          <w:color w:val="auto"/>
          <w:sz w:val="28"/>
          <w:szCs w:val="28"/>
        </w:rPr>
        <w:t xml:space="preserve">（</w:t>
      </w:r>
      <w:r>
        <w:rPr>
          <w:rFonts w:hint="eastAsia"/>
          <w:b/>
          <w:bCs/>
          <w:color w:val="auto"/>
          <w:sz w:val="28"/>
          <w:szCs w:val="28"/>
          <w:lang w:val="en-US" w:eastAsia="zh-CN"/>
        </w:rPr>
        <w:t xml:space="preserve">五</w:t>
      </w:r>
      <w:r>
        <w:rPr>
          <w:rFonts w:hint="eastAsia"/>
          <w:b/>
          <w:bCs/>
          <w:color w:val="auto"/>
          <w:sz w:val="28"/>
          <w:szCs w:val="28"/>
        </w:rPr>
        <w:t xml:space="preserve">）信用记录网上截图</w:t>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jc w:val="center"/>
        <w:spacing w:line="360" w:lineRule="auto"/>
        <w:rPr>
          <w:rFonts w:hint="eastAsia"/>
          <w:b/>
          <w:bCs/>
          <w:color w:val="auto"/>
          <w:sz w:val="28"/>
          <w:szCs w:val="28"/>
        </w:rPr>
      </w:pPr>
      <w:r/>
      <w:bookmarkStart w:id="350" w:name="_Toc3394"/>
      <w:r/>
      <w:bookmarkStart w:id="351" w:name="_Toc6715"/>
      <w:r/>
      <w:bookmarkStart w:id="352" w:name="_Toc14317"/>
      <w:r/>
      <w:bookmarkStart w:id="353" w:name="_Toc24488"/>
      <w:r>
        <w:rPr>
          <w:rFonts w:hint="eastAsia"/>
          <w:b/>
          <w:bCs/>
          <w:color w:val="auto"/>
          <w:sz w:val="28"/>
          <w:szCs w:val="28"/>
          <w:lang w:eastAsia="zh-CN"/>
        </w:rPr>
        <w:t xml:space="preserve">（</w:t>
      </w:r>
      <w:r>
        <w:rPr>
          <w:rFonts w:hint="eastAsia"/>
          <w:b/>
          <w:bCs/>
          <w:color w:val="auto"/>
          <w:sz w:val="28"/>
          <w:szCs w:val="28"/>
          <w:lang w:val="en-US" w:eastAsia="zh-CN"/>
        </w:rPr>
        <w:t xml:space="preserve">六）</w:t>
      </w:r>
      <w:r>
        <w:rPr>
          <w:rFonts w:hint="eastAsia"/>
          <w:b/>
          <w:bCs/>
          <w:color w:val="auto"/>
          <w:sz w:val="28"/>
          <w:szCs w:val="28"/>
        </w:rPr>
        <w:t xml:space="preserve">关于资格的声明函</w:t>
      </w:r>
      <w:bookmarkEnd w:id="350"/>
      <w:r/>
      <w:bookmarkEnd w:id="351"/>
      <w:r/>
      <w:bookmarkEnd w:id="352"/>
      <w:r/>
      <w:bookmarkEnd w:id="353"/>
      <w:r/>
      <w:r/>
    </w:p>
    <w:p>
      <w:pPr>
        <w:jc w:val="center"/>
        <w:rPr>
          <w:rFonts w:ascii="黑体" w:eastAsia="黑体"/>
          <w:bCs/>
          <w:color w:val="auto"/>
          <w:sz w:val="32"/>
        </w:rPr>
      </w:pPr>
      <w:r>
        <w:rPr>
          <w:rFonts w:ascii="黑体" w:eastAsia="黑体"/>
          <w:bCs/>
          <w:color w:val="auto"/>
          <w:sz w:val="32"/>
        </w:rPr>
      </w:r>
      <w:r/>
    </w:p>
    <w:p>
      <w:pPr>
        <w:spacing w:line="480" w:lineRule="auto"/>
        <w:rPr>
          <w:rFonts w:ascii="宋体" w:hAnsi="宋体"/>
          <w:bCs/>
          <w:color w:val="auto"/>
          <w:sz w:val="24"/>
        </w:rPr>
      </w:pPr>
      <w:r>
        <w:rPr>
          <w:rFonts w:hint="eastAsia" w:ascii="宋体" w:hAnsi="宋体"/>
          <w:bCs/>
          <w:color w:val="auto"/>
          <w:sz w:val="24"/>
          <w:u w:val="single"/>
        </w:rPr>
        <w:t xml:space="preserve">                  （采购人）</w:t>
      </w:r>
      <w:r>
        <w:rPr>
          <w:rFonts w:hint="eastAsia" w:ascii="宋体" w:hAnsi="宋体"/>
          <w:bCs/>
          <w:color w:val="auto"/>
          <w:sz w:val="24"/>
        </w:rPr>
        <w:t xml:space="preserve">：</w:t>
      </w:r>
      <w:r/>
    </w:p>
    <w:p>
      <w:pPr>
        <w:spacing w:line="480" w:lineRule="auto"/>
        <w:rPr>
          <w:rFonts w:ascii="宋体" w:hAnsi="宋体"/>
          <w:bCs/>
          <w:color w:val="auto"/>
          <w:sz w:val="24"/>
        </w:rPr>
      </w:pPr>
      <w:r>
        <w:rPr>
          <w:rFonts w:ascii="宋体" w:hAnsi="宋体"/>
          <w:bCs/>
          <w:color w:val="auto"/>
          <w:sz w:val="24"/>
        </w:rPr>
      </w:r>
      <w:r/>
    </w:p>
    <w:p>
      <w:pPr>
        <w:ind w:firstLine="480"/>
        <w:spacing w:line="480" w:lineRule="auto"/>
        <w:rPr>
          <w:rFonts w:ascii="宋体" w:hAnsi="宋体"/>
          <w:bCs/>
          <w:color w:val="auto"/>
          <w:sz w:val="24"/>
        </w:rPr>
      </w:pPr>
      <w:r>
        <w:rPr>
          <w:rFonts w:hint="eastAsia" w:ascii="宋体" w:hAnsi="宋体"/>
          <w:bCs/>
          <w:color w:val="auto"/>
          <w:sz w:val="24"/>
        </w:rPr>
        <w:t xml:space="preserve">我公司（单位）参加本次项目（</w:t>
      </w:r>
      <w:r>
        <w:rPr>
          <w:rFonts w:hint="eastAsia" w:ascii="宋体" w:hAnsi="宋体"/>
          <w:bCs/>
          <w:color w:val="auto"/>
          <w:sz w:val="24"/>
          <w:u w:val="single"/>
        </w:rPr>
        <w:t xml:space="preserve">项目名称           </w:t>
      </w:r>
      <w:r>
        <w:rPr>
          <w:rFonts w:hint="eastAsia" w:ascii="黑体" w:eastAsia="黑体"/>
          <w:bCs/>
          <w:color w:val="auto"/>
          <w:sz w:val="24"/>
        </w:rPr>
        <w:t xml:space="preserve">）</w:t>
      </w:r>
      <w:r>
        <w:rPr>
          <w:rFonts w:hint="eastAsia" w:ascii="宋体" w:hAnsi="宋体"/>
          <w:bCs/>
          <w:color w:val="auto"/>
          <w:sz w:val="24"/>
        </w:rPr>
        <w:t xml:space="preserve">政府采购活动前三年内，在经营活动中没有重大违法记录，我公司（单位）愿针对本次项目（</w:t>
      </w:r>
      <w:r>
        <w:rPr>
          <w:rFonts w:hint="eastAsia" w:ascii="宋体" w:hAnsi="宋体"/>
          <w:bCs/>
          <w:color w:val="auto"/>
          <w:sz w:val="24"/>
          <w:u w:val="single"/>
        </w:rPr>
        <w:t xml:space="preserve">项目名称           </w:t>
      </w:r>
      <w:r>
        <w:rPr>
          <w:rFonts w:hint="eastAsia" w:ascii="黑体" w:eastAsia="黑体"/>
          <w:bCs/>
          <w:color w:val="auto"/>
          <w:sz w:val="24"/>
        </w:rPr>
        <w:t xml:space="preserve">）</w:t>
      </w:r>
      <w:r>
        <w:rPr>
          <w:rFonts w:hint="eastAsia" w:ascii="宋体" w:hAnsi="宋体"/>
          <w:bCs/>
          <w:color w:val="auto"/>
          <w:sz w:val="24"/>
        </w:rPr>
        <w:t xml:space="preserve">进行投标，投标文件中所有关于投标资格的文件、证明、陈述均是真实的、准确的。若有违背，我公司（单位）</w:t>
      </w:r>
      <w:r>
        <w:rPr>
          <w:rFonts w:hint="eastAsia" w:ascii="宋体" w:hAnsi="宋体"/>
          <w:bCs/>
          <w:color w:val="auto"/>
          <w:sz w:val="24"/>
          <w:u w:val="single"/>
        </w:rPr>
        <w:t xml:space="preserve">               </w:t>
      </w:r>
      <w:r>
        <w:rPr>
          <w:rFonts w:hint="eastAsia" w:ascii="宋体" w:hAnsi="宋体"/>
          <w:bCs/>
          <w:color w:val="auto"/>
          <w:sz w:val="24"/>
        </w:rPr>
        <w:t xml:space="preserve">愿意承担由此而产生的一切后果。</w:t>
      </w:r>
      <w:r/>
    </w:p>
    <w:p>
      <w:pPr>
        <w:spacing w:line="480" w:lineRule="auto"/>
        <w:rPr>
          <w:rFonts w:ascii="宋体" w:hAnsi="宋体"/>
          <w:bCs/>
          <w:color w:val="auto"/>
          <w:sz w:val="24"/>
        </w:rPr>
      </w:pPr>
      <w:r>
        <w:rPr>
          <w:rFonts w:ascii="宋体" w:hAnsi="宋体"/>
          <w:bCs/>
          <w:color w:val="auto"/>
          <w:sz w:val="24"/>
        </w:rPr>
      </w:r>
      <w:r/>
    </w:p>
    <w:p>
      <w:pPr>
        <w:spacing w:line="480" w:lineRule="auto"/>
        <w:rPr>
          <w:rFonts w:ascii="宋体" w:hAnsi="宋体"/>
          <w:bCs/>
          <w:color w:val="auto"/>
          <w:sz w:val="24"/>
        </w:rPr>
      </w:pPr>
      <w:r>
        <w:rPr>
          <w:rFonts w:hint="eastAsia" w:ascii="宋体" w:hAnsi="宋体"/>
          <w:bCs/>
          <w:color w:val="auto"/>
          <w:sz w:val="24"/>
        </w:rPr>
        <w:t xml:space="preserve">                                       供应商（</w:t>
      </w:r>
      <w:r>
        <w:rPr>
          <w:rFonts w:hint="eastAsia" w:ascii="宋体" w:hAnsi="宋体"/>
          <w:bCs/>
          <w:color w:val="auto"/>
          <w:sz w:val="24"/>
          <w:lang w:eastAsia="zh-CN"/>
        </w:rPr>
        <w:t xml:space="preserve">电子签章</w:t>
      </w:r>
      <w:r>
        <w:rPr>
          <w:rFonts w:hint="eastAsia" w:ascii="宋体" w:hAnsi="宋体"/>
          <w:bCs/>
          <w:color w:val="auto"/>
          <w:sz w:val="24"/>
        </w:rPr>
        <w:t xml:space="preserve">）：</w:t>
      </w:r>
      <w:r/>
    </w:p>
    <w:p>
      <w:pPr>
        <w:ind w:firstLine="2160"/>
        <w:rPr>
          <w:rFonts w:ascii="宋体" w:hAnsi="宋体"/>
          <w:bCs/>
          <w:color w:val="auto"/>
          <w:sz w:val="24"/>
        </w:rPr>
        <w:outlineLvl w:val="9"/>
      </w:pPr>
      <w:r/>
      <w:bookmarkStart w:id="354" w:name="_Toc29179"/>
      <w:r/>
      <w:bookmarkStart w:id="355" w:name="_Toc5934"/>
      <w:r/>
      <w:bookmarkStart w:id="356" w:name="_Toc631"/>
      <w:r/>
      <w:bookmarkStart w:id="357" w:name="_Toc19279"/>
      <w:r>
        <w:rPr>
          <w:rFonts w:hint="eastAsia" w:ascii="宋体" w:hAnsi="宋体"/>
          <w:bCs/>
          <w:color w:val="auto"/>
          <w:sz w:val="24"/>
        </w:rPr>
        <w:t xml:space="preserve">法定代表人或法定代表人授权代表（签字或</w:t>
      </w:r>
      <w:r>
        <w:rPr>
          <w:rFonts w:hint="eastAsia" w:ascii="宋体" w:hAnsi="宋体"/>
          <w:bCs/>
          <w:color w:val="auto"/>
          <w:sz w:val="24"/>
          <w:lang w:eastAsia="zh-CN"/>
        </w:rPr>
        <w:t xml:space="preserve">印章</w:t>
      </w:r>
      <w:r>
        <w:rPr>
          <w:rFonts w:hint="eastAsia" w:ascii="宋体" w:hAnsi="宋体"/>
          <w:bCs/>
          <w:color w:val="auto"/>
          <w:sz w:val="24"/>
        </w:rPr>
        <w:t xml:space="preserve">）：</w:t>
      </w:r>
      <w:bookmarkEnd w:id="354"/>
      <w:r/>
      <w:bookmarkEnd w:id="355"/>
      <w:r/>
      <w:bookmarkEnd w:id="356"/>
      <w:r/>
      <w:bookmarkEnd w:id="357"/>
      <w:r/>
      <w:r/>
    </w:p>
    <w:p>
      <w:pPr>
        <w:ind w:firstLine="480"/>
        <w:rPr>
          <w:rFonts w:ascii="宋体" w:hAnsi="宋体"/>
          <w:bCs/>
          <w:color w:val="auto"/>
          <w:sz w:val="24"/>
        </w:rPr>
        <w:outlineLvl w:val="9"/>
      </w:pPr>
      <w:r>
        <w:rPr>
          <w:rFonts w:ascii="宋体" w:hAnsi="宋体"/>
          <w:bCs/>
          <w:color w:val="auto"/>
          <w:sz w:val="24"/>
        </w:rPr>
      </w:r>
      <w:r/>
    </w:p>
    <w:p>
      <w:pPr>
        <w:jc w:val="center"/>
        <w:spacing w:line="480" w:lineRule="auto"/>
        <w:tabs>
          <w:tab w:val="left" w:pos="6300" w:leader="none"/>
        </w:tabs>
        <w:rPr>
          <w:rFonts w:ascii="宋体" w:hAnsi="宋体"/>
          <w:bCs/>
          <w:color w:val="auto"/>
          <w:sz w:val="24"/>
        </w:rPr>
      </w:pPr>
      <w:r>
        <w:rPr>
          <w:rFonts w:hint="eastAsia" w:ascii="宋体" w:hAnsi="宋体"/>
          <w:bCs/>
          <w:color w:val="auto"/>
          <w:sz w:val="24"/>
        </w:rPr>
        <w:t xml:space="preserve">                                  日期：</w:t>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pStyle w:val="1184"/>
        <w:rPr>
          <w:rFonts w:hint="eastAsia" w:hAnsi="宋体"/>
          <w:color w:val="auto"/>
          <w:sz w:val="32"/>
          <w:szCs w:val="32"/>
        </w:rPr>
      </w:pPr>
      <w:r>
        <w:rPr>
          <w:rFonts w:hint="eastAsia" w:hAnsi="宋体"/>
          <w:color w:val="auto"/>
          <w:sz w:val="32"/>
          <w:szCs w:val="32"/>
        </w:rPr>
      </w:r>
      <w:r/>
    </w:p>
    <w:p>
      <w:pPr>
        <w:rPr>
          <w:rFonts w:hint="eastAsia" w:hAnsi="宋体"/>
          <w:color w:val="auto"/>
          <w:sz w:val="32"/>
          <w:szCs w:val="32"/>
        </w:rPr>
      </w:pPr>
      <w:r>
        <w:rPr>
          <w:rFonts w:hint="eastAsia" w:hAnsi="宋体"/>
          <w:color w:val="auto"/>
          <w:sz w:val="32"/>
          <w:szCs w:val="32"/>
        </w:rPr>
      </w:r>
      <w:r/>
    </w:p>
    <w:p>
      <w:pPr>
        <w:pStyle w:val="1184"/>
        <w:rPr>
          <w:rFonts w:hint="eastAsia"/>
          <w:color w:val="auto"/>
        </w:rPr>
      </w:pPr>
      <w:r>
        <w:rPr>
          <w:rFonts w:hint="eastAsia"/>
          <w:color w:val="auto"/>
        </w:rPr>
      </w:r>
      <w:r/>
    </w:p>
    <w:p>
      <w:pPr>
        <w:rPr>
          <w:rFonts w:hint="eastAsia" w:ascii="宋体" w:hAnsi="宋体"/>
          <w:bCs w:val="0"/>
          <w:color w:val="auto"/>
          <w:sz w:val="28"/>
          <w:szCs w:val="28"/>
          <w:highlight w:val="yellow"/>
          <w:lang w:eastAsia="zh-CN"/>
        </w:rPr>
      </w:pPr>
      <w:r/>
      <w:bookmarkStart w:id="358" w:name="_Toc32111"/>
      <w:r>
        <w:rPr>
          <w:rFonts w:hint="eastAsia" w:ascii="宋体" w:hAnsi="宋体"/>
          <w:bCs w:val="0"/>
          <w:color w:val="auto"/>
          <w:sz w:val="28"/>
          <w:szCs w:val="28"/>
          <w:highlight w:val="yellow"/>
          <w:lang w:eastAsia="zh-CN"/>
        </w:rPr>
        <w:br w:type="page" w:clear="all"/>
      </w:r>
      <w:bookmarkEnd w:id="358"/>
      <w:r/>
      <w:r/>
    </w:p>
    <w:p>
      <w:pPr>
        <w:jc w:val="center"/>
        <w:spacing w:line="360" w:lineRule="auto"/>
        <w:rPr>
          <w:rFonts w:hint="eastAsia" w:ascii="宋体" w:hAnsi="宋体" w:cs="黑体"/>
          <w:b/>
          <w:bCs/>
          <w:color w:val="auto"/>
          <w:sz w:val="32"/>
          <w:szCs w:val="32"/>
          <w:highlight w:val="none"/>
        </w:rPr>
        <w:outlineLvl w:val="9"/>
      </w:pPr>
      <w:r/>
      <w:bookmarkStart w:id="359" w:name="_Toc4320"/>
      <w:r/>
      <w:bookmarkStart w:id="360" w:name="_Toc16324"/>
      <w:r/>
      <w:bookmarkStart w:id="361" w:name="_Toc17257"/>
      <w:r/>
      <w:bookmarkStart w:id="362" w:name="_Toc3044"/>
      <w:r>
        <w:rPr>
          <w:rFonts w:hint="eastAsia"/>
          <w:b/>
          <w:bCs/>
          <w:color w:val="auto"/>
          <w:sz w:val="32"/>
          <w:szCs w:val="32"/>
          <w:lang w:eastAsia="zh-CN"/>
        </w:rPr>
        <w:t xml:space="preserve">附件</w:t>
      </w:r>
      <w:r>
        <w:rPr>
          <w:rFonts w:hint="eastAsia"/>
          <w:b/>
          <w:bCs/>
          <w:color w:val="auto"/>
          <w:sz w:val="32"/>
          <w:szCs w:val="32"/>
          <w:lang w:val="en-US" w:eastAsia="zh-CN"/>
        </w:rPr>
        <w:t xml:space="preserve">6、</w:t>
      </w:r>
      <w:bookmarkEnd w:id="328"/>
      <w:r/>
      <w:bookmarkEnd w:id="329"/>
      <w:r/>
      <w:bookmarkEnd w:id="330"/>
      <w:r/>
      <w:bookmarkEnd w:id="331"/>
      <w:r/>
      <w:bookmarkEnd w:id="332"/>
      <w:r/>
      <w:bookmarkEnd w:id="333"/>
      <w:r/>
      <w:bookmarkEnd w:id="334"/>
      <w:r/>
      <w:bookmarkEnd w:id="359"/>
      <w:r/>
      <w:bookmarkEnd w:id="360"/>
      <w:r/>
      <w:bookmarkEnd w:id="361"/>
      <w:r>
        <w:rPr>
          <w:rFonts w:hint="eastAsia" w:ascii="宋体" w:hAnsi="宋体" w:cs="黑体"/>
          <w:b/>
          <w:bCs/>
          <w:color w:val="auto"/>
          <w:sz w:val="32"/>
          <w:szCs w:val="32"/>
          <w:highlight w:val="none"/>
        </w:rPr>
        <w:t xml:space="preserve">商务条款响应表</w:t>
      </w:r>
      <w:bookmarkEnd w:id="362"/>
      <w:r/>
      <w:r/>
    </w:p>
    <w:p>
      <w:pPr>
        <w:pStyle w:val="1136"/>
        <w:rPr>
          <w:color w:val="auto"/>
        </w:rPr>
      </w:pPr>
      <w:r>
        <w:rPr>
          <w:color w:val="auto"/>
        </w:rPr>
      </w:r>
      <w:r/>
    </w:p>
    <w:tbl>
      <w:tblPr>
        <w:tblStyle w:val="931"/>
        <w:tblW w:w="0" w:type="auto"/>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序号</w:t>
            </w:r>
            <w:r/>
          </w:p>
        </w:tc>
        <w:tc>
          <w:tcPr>
            <w:tcW w:w="1200"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主要商务条款</w:t>
            </w:r>
            <w:r/>
          </w:p>
        </w:tc>
        <w:tc>
          <w:tcPr>
            <w:tcW w:w="4819"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招标文件要求</w:t>
            </w:r>
            <w:r/>
          </w:p>
        </w:tc>
        <w:tc>
          <w:tcPr>
            <w:tcW w:w="1134"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投标文件响应</w:t>
            </w:r>
            <w:r/>
          </w:p>
        </w:tc>
        <w:tc>
          <w:tcPr>
            <w:tcW w:w="1276"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偏离情况</w:t>
            </w:r>
            <w:r/>
          </w:p>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（正/负/无）</w:t>
            </w:r>
            <w:r/>
          </w:p>
        </w:tc>
      </w:tr>
      <w:tr>
        <w:trPr>
          <w:trHeight w:val="759"/>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1</w:t>
            </w:r>
            <w:r/>
          </w:p>
        </w:tc>
        <w:tc>
          <w:tcPr>
            <w:tcW w:w="1200" w:type="dxa"/>
            <w:vAlign w:val="center"/>
            <w:textDirection w:val="lrTb"/>
            <w:noWrap w:val="false"/>
          </w:tcPr>
          <w:p>
            <w:pPr>
              <w:jc w:val="center"/>
              <w:spacing w:line="360" w:lineRule="auto"/>
              <w:rPr>
                <w:rFonts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服务期</w:t>
            </w:r>
            <w:r/>
          </w:p>
        </w:tc>
        <w:tc>
          <w:tcPr>
            <w:tcW w:w="4819" w:type="dxa"/>
            <w:vAlign w:val="center"/>
            <w:textDirection w:val="lrTb"/>
            <w:noWrap w:val="false"/>
          </w:tcPr>
          <w:p>
            <w:pPr>
              <w:jc w:val="center"/>
              <w:spacing w:line="360" w:lineRule="auto"/>
              <w:rPr>
                <w:rFonts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97"/>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2</w:t>
            </w:r>
            <w:r/>
          </w:p>
        </w:tc>
        <w:tc>
          <w:tcPr>
            <w:tcW w:w="1200"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投标有效期</w:t>
            </w:r>
            <w:r/>
          </w:p>
        </w:tc>
        <w:tc>
          <w:tcPr>
            <w:tcW w:w="4819" w:type="dxa"/>
            <w:vAlign w:val="center"/>
            <w:textDirection w:val="lrTb"/>
            <w:noWrap w:val="false"/>
          </w:tcPr>
          <w:p>
            <w:pPr>
              <w:jc w:val="center"/>
              <w:spacing w:line="360" w:lineRule="auto"/>
              <w:rPr>
                <w:rFonts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p>
        </w:tc>
        <w:tc>
          <w:tcPr>
            <w:tcW w:w="1134" w:type="dxa"/>
            <w:vAlign w:val="center"/>
            <w:textDirection w:val="lrTb"/>
            <w:noWrap w:val="false"/>
          </w:tcPr>
          <w:p>
            <w:pPr>
              <w:jc w:val="left"/>
              <w:spacing w:line="360" w:lineRule="auto"/>
              <w:widowControl/>
              <w:rPr>
                <w:rFonts w:ascii="宋体" w:hAnsi="宋体" w:cs="宋体"/>
                <w:color w:val="auto"/>
                <w:sz w:val="22"/>
                <w:highlight w:val="none"/>
                <w:u w:val="single"/>
              </w:rPr>
            </w:pPr>
            <w:r>
              <w:rPr>
                <w:rFonts w:ascii="宋体" w:hAnsi="宋体" w:cs="宋体"/>
                <w:color w:val="auto"/>
                <w:sz w:val="22"/>
                <w:highlight w:val="none"/>
                <w:u w:val="singl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40"/>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tcW w:w="1200"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付款方式</w:t>
            </w:r>
            <w:r/>
          </w:p>
        </w:tc>
        <w:tc>
          <w:tcPr>
            <w:tcW w:w="4819"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40"/>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00"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4819"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40"/>
        </w:trPr>
        <w:tc>
          <w:tcPr>
            <w:tcW w:w="697" w:type="dxa"/>
            <w:vAlign w:val="center"/>
            <w:textDirection w:val="lrTb"/>
            <w:noWrap w:val="false"/>
          </w:tcPr>
          <w:p>
            <w:pPr>
              <w:jc w:val="center"/>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1200" w:type="dxa"/>
            <w:vAlign w:val="center"/>
            <w:textDirection w:val="lrTb"/>
            <w:noWrap w:val="false"/>
          </w:tcPr>
          <w:p>
            <w:pPr>
              <w:jc w:val="center"/>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4819"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bl>
    <w:p>
      <w:pPr>
        <w:jc w:val="left"/>
        <w:spacing w:line="360" w:lineRule="auto"/>
        <w:rPr>
          <w:rFonts w:ascii="宋体" w:hAnsi="宋体" w:cs="宋体"/>
          <w:color w:val="auto"/>
          <w:sz w:val="20"/>
          <w:highlight w:val="none"/>
        </w:rPr>
      </w:pPr>
      <w:r>
        <w:rPr>
          <w:rFonts w:hint="eastAsia" w:ascii="宋体" w:hAnsi="宋体" w:cs="宋体"/>
          <w:color w:val="auto"/>
          <w:sz w:val="20"/>
          <w:highlight w:val="none"/>
        </w:rPr>
        <w:t xml:space="preserve">注：</w:t>
      </w:r>
      <w:r/>
    </w:p>
    <w:p>
      <w:pPr>
        <w:ind w:firstLine="400"/>
        <w:jc w:val="left"/>
        <w:spacing w:line="360" w:lineRule="auto"/>
        <w:rPr>
          <w:rFonts w:ascii="宋体" w:hAnsi="宋体"/>
          <w:color w:val="auto"/>
          <w:sz w:val="20"/>
          <w:highlight w:val="none"/>
        </w:rPr>
      </w:pPr>
      <w:r>
        <w:rPr>
          <w:rFonts w:ascii="宋体" w:hAnsi="宋体" w:cs="宋体"/>
          <w:color w:val="auto"/>
          <w:sz w:val="20"/>
          <w:highlight w:val="none"/>
        </w:rPr>
        <w:t xml:space="preserve">1</w:t>
      </w:r>
      <w:r>
        <w:rPr>
          <w:rFonts w:hint="eastAsia" w:ascii="宋体" w:hAnsi="宋体" w:cs="宋体"/>
          <w:color w:val="auto"/>
          <w:sz w:val="20"/>
          <w:highlight w:val="none"/>
        </w:rPr>
        <w:t xml:space="preserve">、供应商须逐条填写上表，并在“偏离情况”栏中填写“正/负/无”偏离</w:t>
      </w:r>
      <w:r/>
    </w:p>
    <w:p>
      <w:pPr>
        <w:ind w:firstLine="421"/>
        <w:jc w:val="left"/>
        <w:spacing w:line="360" w:lineRule="auto"/>
        <w:rPr>
          <w:rFonts w:ascii="宋体" w:hAnsi="宋体" w:cs="宋体"/>
          <w:color w:val="auto"/>
          <w:sz w:val="20"/>
          <w:highlight w:val="none"/>
        </w:rPr>
      </w:pPr>
      <w:r>
        <w:rPr>
          <w:rFonts w:ascii="宋体" w:hAnsi="宋体" w:cs="宋体"/>
          <w:color w:val="auto"/>
          <w:sz w:val="20"/>
          <w:highlight w:val="none"/>
        </w:rPr>
        <w:t xml:space="preserve">2</w:t>
      </w:r>
      <w:r>
        <w:rPr>
          <w:rFonts w:hint="eastAsia" w:ascii="宋体" w:hAnsi="宋体" w:cs="宋体"/>
          <w:color w:val="auto"/>
          <w:sz w:val="20"/>
          <w:highlight w:val="none"/>
        </w:rPr>
        <w:t xml:space="preserve">、如上表中留有空白，则视为负偏离。</w:t>
      </w:r>
      <w:r/>
    </w:p>
    <w:p>
      <w:pPr>
        <w:ind w:firstLine="421"/>
        <w:jc w:val="left"/>
        <w:spacing w:line="360" w:lineRule="auto"/>
        <w:rPr>
          <w:rFonts w:ascii="宋体" w:hAnsi="宋体"/>
          <w:color w:val="auto"/>
          <w:sz w:val="20"/>
          <w:highlight w:val="none"/>
        </w:rPr>
      </w:pPr>
      <w:r>
        <w:rPr>
          <w:rFonts w:hint="eastAsia" w:ascii="宋体" w:hAnsi="宋体" w:cs="宋体"/>
          <w:color w:val="auto"/>
          <w:sz w:val="20"/>
          <w:highlight w:val="none"/>
        </w:rPr>
        <w:t xml:space="preserve">3、本表内容和格式不得擅自修改。</w:t>
      </w:r>
      <w:r/>
    </w:p>
    <w:p>
      <w:pPr>
        <w:ind w:right="960"/>
        <w:spacing w:line="360" w:lineRule="auto"/>
        <w:rPr>
          <w:rFonts w:ascii="宋体" w:hAnsi="宋体" w:cs="宋体"/>
          <w:bCs/>
          <w:color w:val="auto"/>
          <w:sz w:val="24"/>
          <w:highlight w:val="none"/>
        </w:rPr>
      </w:pPr>
      <w:r>
        <w:rPr>
          <w:rFonts w:hint="eastAsia" w:ascii="宋体" w:hAnsi="宋体" w:cs="宋体"/>
          <w:bCs/>
          <w:color w:val="auto"/>
          <w:sz w:val="22"/>
          <w:highlight w:val="non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  </w:t>
      </w:r>
      <w:r>
        <w:rPr>
          <w:rFonts w:hint="eastAsia" w:ascii="宋体" w:hAnsi="宋体" w:cs="宋体"/>
          <w:bCs/>
          <w:color w:val="auto"/>
          <w:sz w:val="24"/>
          <w:highlight w:val="none"/>
        </w:rPr>
        <w:t xml:space="preserve">供应商名称：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（电子签章）</w:t>
      </w:r>
      <w:r/>
    </w:p>
    <w:p>
      <w:pPr>
        <w:jc w:val="right"/>
        <w:spacing w:line="360" w:lineRule="auto"/>
        <w:rPr>
          <w:rFonts w:ascii="宋体" w:hAnsi="宋体"/>
          <w:color w:val="auto"/>
          <w:sz w:val="24"/>
          <w:highlight w:val="none"/>
        </w:rPr>
      </w:pPr>
      <w:r>
        <w:rPr>
          <w:rFonts w:hint="eastAsia" w:ascii="宋体" w:hAnsi="宋体" w:cs="宋体"/>
          <w:bCs/>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spacing w:before="120"/>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rPr>
          <w:rFonts w:hint="eastAsia" w:ascii="宋体" w:hAnsi="宋体"/>
          <w:b/>
          <w:bCs/>
          <w:color w:val="auto"/>
          <w:sz w:val="32"/>
          <w:szCs w:val="32"/>
          <w:highlight w:val="none"/>
        </w:rPr>
      </w:pPr>
      <w:r/>
      <w:bookmarkStart w:id="363" w:name="_Toc2528"/>
      <w:r/>
      <w:bookmarkStart w:id="364" w:name="_Toc5137"/>
      <w:r>
        <w:rPr>
          <w:rFonts w:hint="eastAsia" w:ascii="宋体" w:hAnsi="宋体"/>
          <w:b/>
          <w:bCs/>
          <w:color w:val="auto"/>
          <w:sz w:val="32"/>
          <w:szCs w:val="32"/>
          <w:highlight w:val="none"/>
        </w:rPr>
        <w:br w:type="page" w:clear="all"/>
      </w:r>
      <w:r/>
    </w:p>
    <w:p>
      <w:pPr>
        <w:jc w:val="center"/>
        <w:spacing w:line="360" w:lineRule="auto"/>
        <w:rPr>
          <w:rFonts w:ascii="宋体" w:hAnsi="宋体"/>
          <w:b/>
          <w:bCs/>
          <w:color w:val="auto"/>
          <w:sz w:val="32"/>
          <w:szCs w:val="32"/>
          <w:highlight w:val="none"/>
        </w:rPr>
        <w:outlineLvl w:val="9"/>
      </w:pPr>
      <w:r>
        <w:rPr>
          <w:rFonts w:hint="eastAsia"/>
          <w:b/>
          <w:bCs/>
          <w:color w:val="auto"/>
          <w:sz w:val="32"/>
          <w:szCs w:val="32"/>
          <w:lang w:eastAsia="zh-CN"/>
        </w:rPr>
        <w:t xml:space="preserve">附件</w:t>
      </w:r>
      <w:r>
        <w:rPr>
          <w:rFonts w:hint="eastAsia"/>
          <w:b/>
          <w:bCs/>
          <w:color w:val="auto"/>
          <w:sz w:val="32"/>
          <w:szCs w:val="32"/>
          <w:lang w:val="en-US" w:eastAsia="zh-CN"/>
        </w:rPr>
        <w:t xml:space="preserve">7、</w:t>
      </w:r>
      <w:r>
        <w:rPr>
          <w:rFonts w:hint="eastAsia" w:ascii="宋体" w:hAnsi="宋体"/>
          <w:b/>
          <w:bCs/>
          <w:color w:val="auto"/>
          <w:sz w:val="32"/>
          <w:szCs w:val="32"/>
          <w:highlight w:val="none"/>
        </w:rPr>
        <w:t xml:space="preserve">技术条款响应表</w:t>
      </w:r>
      <w:bookmarkEnd w:id="363"/>
      <w:r/>
      <w:bookmarkEnd w:id="364"/>
      <w:r/>
      <w:r/>
    </w:p>
    <w:tbl>
      <w:tblPr>
        <w:tblStyle w:val="931"/>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8"/>
        <w:gridCol w:w="5473"/>
        <w:gridCol w:w="1914"/>
        <w:gridCol w:w="757"/>
      </w:tblGrid>
      <w:tr>
        <w:trPr>
          <w:jc w:val="center"/>
          <w:trHeight w:val="454"/>
        </w:trPr>
        <w:tc>
          <w:tcPr>
            <w:tcW w:w="1233" w:type="dxa"/>
            <w:vAlign w:val="center"/>
            <w:textDirection w:val="lrTb"/>
            <w:noWrap w:val="false"/>
          </w:tcPr>
          <w:p>
            <w:pPr>
              <w:jc w:val="center"/>
              <w:spacing w:line="360" w:lineRule="auto"/>
              <w:rPr>
                <w:rFonts w:ascii="宋体" w:hAnsi="宋体"/>
                <w:b/>
                <w:caps/>
                <w:color w:val="auto"/>
                <w:sz w:val="24"/>
                <w:szCs w:val="24"/>
                <w:highlight w:val="none"/>
              </w:rPr>
            </w:pPr>
            <w:r>
              <w:rPr>
                <w:rFonts w:hint="eastAsia" w:ascii="宋体" w:hAnsi="宋体"/>
                <w:b/>
                <w:caps/>
                <w:color w:val="auto"/>
                <w:sz w:val="24"/>
                <w:szCs w:val="24"/>
                <w:highlight w:val="none"/>
              </w:rPr>
              <w:t xml:space="preserve">序号</w:t>
            </w:r>
            <w:r/>
          </w:p>
        </w:tc>
        <w:tc>
          <w:tcPr>
            <w:tcW w:w="5409" w:type="dxa"/>
            <w:vAlign w:val="center"/>
            <w:textDirection w:val="lrTb"/>
            <w:noWrap w:val="false"/>
          </w:tcPr>
          <w:p>
            <w:pPr>
              <w:jc w:val="center"/>
              <w:spacing w:line="360" w:lineRule="auto"/>
              <w:rPr>
                <w:rFonts w:ascii="宋体" w:hAnsi="宋体"/>
                <w:b/>
                <w:caps/>
                <w:color w:val="auto"/>
                <w:sz w:val="24"/>
                <w:szCs w:val="24"/>
                <w:highlight w:val="none"/>
              </w:rPr>
            </w:pPr>
            <w:r>
              <w:rPr>
                <w:rFonts w:hint="eastAsia" w:ascii="宋体" w:hAnsi="宋体"/>
                <w:b/>
                <w:caps/>
                <w:color w:val="auto"/>
                <w:sz w:val="24"/>
                <w:szCs w:val="24"/>
                <w:highlight w:val="none"/>
              </w:rPr>
              <w:t xml:space="preserve">技术要求</w:t>
            </w:r>
            <w:r/>
          </w:p>
        </w:tc>
        <w:tc>
          <w:tcPr>
            <w:tcW w:w="1891" w:type="dxa"/>
            <w:vAlign w:val="top"/>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偏离情况</w:t>
            </w:r>
            <w:r/>
          </w:p>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（正/负/无）</w:t>
            </w:r>
            <w:r/>
          </w:p>
        </w:tc>
        <w:tc>
          <w:tcPr>
            <w:tcW w:w="748" w:type="dxa"/>
            <w:vAlign w:val="center"/>
            <w:textDirection w:val="lrTb"/>
            <w:noWrap w:val="false"/>
          </w:tcPr>
          <w:p>
            <w:pPr>
              <w:jc w:val="center"/>
              <w:spacing w:line="360" w:lineRule="auto"/>
              <w:rPr>
                <w:rFonts w:ascii="宋体" w:hAnsi="宋体"/>
                <w:caps/>
                <w:color w:val="auto"/>
                <w:sz w:val="24"/>
                <w:szCs w:val="24"/>
                <w:highlight w:val="none"/>
              </w:rPr>
            </w:pPr>
            <w:r>
              <w:rPr>
                <w:rFonts w:hint="eastAsia" w:ascii="宋体" w:hAnsi="宋体"/>
                <w:b/>
                <w:caps/>
                <w:color w:val="auto"/>
                <w:sz w:val="24"/>
                <w:szCs w:val="24"/>
                <w:highlight w:val="none"/>
              </w:rPr>
              <w:t xml:space="preserve">备注</w:t>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spacing w:line="360" w:lineRule="auto"/>
              <w:widowControl/>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left="440"/>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jc w:val="left"/>
              <w:spacing w:line="325" w:lineRule="exact"/>
              <w:rPr>
                <w:rFonts w:ascii="宋体" w:hAnsi="宋体"/>
                <w:b/>
                <w:color w:val="auto"/>
                <w:szCs w:val="21"/>
                <w:highlight w:val="none"/>
              </w:rPr>
            </w:pPr>
            <w:r>
              <w:rPr>
                <w:rFonts w:ascii="宋体" w:hAnsi="宋体"/>
                <w:b/>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before="240"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spacing w:line="360" w:lineRule="auto"/>
              <w:rPr>
                <w:rFonts w:ascii="宋体" w:hAnsi="宋体" w:cs="Angsana New"/>
                <w:b/>
                <w:bCs/>
                <w:color w:val="auto"/>
                <w:szCs w:val="21"/>
                <w:highlight w:val="none"/>
              </w:rPr>
            </w:pPr>
            <w:r>
              <w:rPr>
                <w:rFonts w:ascii="宋体" w:hAnsi="宋体" w:cs="Angsana New"/>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left="420"/>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pStyle w:val="1271"/>
              <w:ind w:firstLine="0"/>
              <w:jc w:val="left"/>
              <w:spacing w:before="29"/>
              <w:tabs>
                <w:tab w:val="left" w:pos="1327" w:leader="none"/>
                <w:tab w:val="left" w:pos="1328" w:leader="none"/>
              </w:tabs>
              <w:rPr>
                <w:rFonts w:ascii="宋体" w:hAnsi="宋体"/>
                <w:b/>
                <w:color w:val="auto"/>
                <w:szCs w:val="21"/>
                <w:highlight w:val="none"/>
              </w:rPr>
            </w:pPr>
            <w:r>
              <w:rPr>
                <w:rFonts w:ascii="宋体" w:hAnsi="宋体"/>
                <w:b/>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left="420"/>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spacing w:line="360" w:lineRule="auto"/>
              <w:rPr>
                <w:rFonts w:ascii="宋体" w:hAnsi="宋体" w:cs="Angsana New"/>
                <w:b/>
                <w:color w:val="auto"/>
                <w:szCs w:val="21"/>
                <w:highlight w:val="none"/>
              </w:rPr>
            </w:pPr>
            <w:r>
              <w:rPr>
                <w:rFonts w:ascii="宋体" w:hAnsi="宋体" w:cs="Angsana New"/>
                <w:b/>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bl>
    <w:p>
      <w:pPr>
        <w:spacing w:line="360" w:lineRule="auto"/>
        <w:rPr>
          <w:rFonts w:ascii="宋体" w:hAnsi="宋体" w:cs="黑体"/>
          <w:color w:val="auto"/>
          <w:sz w:val="22"/>
          <w:highlight w:val="none"/>
        </w:rPr>
      </w:pPr>
      <w:r>
        <w:rPr>
          <w:rFonts w:hint="eastAsia" w:ascii="宋体" w:hAnsi="宋体" w:cs="黑体"/>
          <w:color w:val="auto"/>
          <w:sz w:val="22"/>
          <w:highlight w:val="none"/>
        </w:rPr>
        <w:t xml:space="preserve">注：</w:t>
      </w:r>
      <w:r/>
    </w:p>
    <w:p>
      <w:pPr>
        <w:spacing w:line="360" w:lineRule="auto"/>
        <w:rPr>
          <w:rFonts w:ascii="宋体" w:hAnsi="宋体" w:cs="黑体"/>
          <w:color w:val="auto"/>
          <w:sz w:val="22"/>
          <w:highlight w:val="none"/>
        </w:rPr>
      </w:pPr>
      <w:r>
        <w:rPr>
          <w:rFonts w:hint="eastAsia" w:ascii="宋体" w:hAnsi="宋体" w:cs="黑体"/>
          <w:color w:val="auto"/>
          <w:sz w:val="22"/>
          <w:highlight w:val="none"/>
        </w:rPr>
        <w:t xml:space="preserve">1、本表须针对招标文件技术规格书逐条应答；</w:t>
      </w:r>
      <w:r/>
    </w:p>
    <w:p>
      <w:pPr>
        <w:spacing w:line="360" w:lineRule="auto"/>
        <w:rPr>
          <w:rFonts w:ascii="宋体" w:hAnsi="宋体" w:cs="黑体"/>
          <w:color w:val="auto"/>
          <w:sz w:val="22"/>
          <w:highlight w:val="none"/>
        </w:rPr>
      </w:pPr>
      <w:r>
        <w:rPr>
          <w:rFonts w:ascii="宋体" w:hAnsi="宋体" w:cs="黑体"/>
          <w:color w:val="auto"/>
          <w:sz w:val="22"/>
          <w:highlight w:val="none"/>
        </w:rPr>
        <w:t xml:space="preserve">2</w:t>
      </w:r>
      <w:r>
        <w:rPr>
          <w:rFonts w:hint="eastAsia" w:ascii="宋体" w:hAnsi="宋体" w:cs="黑体"/>
          <w:color w:val="auto"/>
          <w:sz w:val="22"/>
          <w:highlight w:val="none"/>
        </w:rPr>
        <w:t xml:space="preserve">、无论正负偏离均须对偏离情况作具体说明。</w:t>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（电子签章）</w:t>
      </w:r>
      <w:r/>
    </w:p>
    <w:p>
      <w:pPr>
        <w:jc w:val="right"/>
        <w:spacing w:line="360" w:lineRule="auto"/>
        <w:rPr>
          <w:rFonts w:ascii="宋体" w:hAnsi="宋体"/>
          <w:color w:val="auto"/>
          <w:sz w:val="24"/>
          <w:highlight w:val="none"/>
        </w:rPr>
      </w:pPr>
      <w:r>
        <w:rPr>
          <w:rFonts w:hint="eastAsia" w:ascii="宋体" w:hAnsi="宋体" w:cs="宋体"/>
          <w:bCs/>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outlineLvl w:val="9"/>
      </w:pPr>
      <w:r>
        <w:rPr>
          <w:rFonts w:ascii="宋体" w:hAnsi="宋体"/>
          <w:b/>
          <w:bCs/>
          <w:color w:val="auto"/>
          <w:sz w:val="32"/>
          <w:szCs w:val="32"/>
          <w:highlight w:val="none"/>
        </w:rPr>
        <w:br w:type="page" w:clear="all"/>
      </w:r>
      <w:bookmarkStart w:id="365" w:name="_Toc1068"/>
      <w:r/>
      <w:bookmarkStart w:id="366" w:name="_Toc19348"/>
      <w:r>
        <w:rPr>
          <w:rFonts w:hint="eastAsia"/>
          <w:b/>
          <w:bCs/>
          <w:color w:val="auto"/>
          <w:sz w:val="32"/>
          <w:szCs w:val="32"/>
          <w:lang w:eastAsia="zh-CN"/>
        </w:rPr>
        <w:t xml:space="preserve">附件</w:t>
      </w:r>
      <w:r>
        <w:rPr>
          <w:rFonts w:hint="eastAsia"/>
          <w:b/>
          <w:bCs/>
          <w:color w:val="auto"/>
          <w:sz w:val="32"/>
          <w:szCs w:val="32"/>
          <w:lang w:val="en-US" w:eastAsia="zh-CN"/>
        </w:rPr>
        <w:t xml:space="preserve">8、</w:t>
      </w:r>
      <w:r>
        <w:rPr>
          <w:rFonts w:hint="eastAsia" w:ascii="宋体" w:hAnsi="宋体"/>
          <w:b/>
          <w:bCs/>
          <w:color w:val="auto"/>
          <w:sz w:val="32"/>
          <w:szCs w:val="32"/>
          <w:highlight w:val="none"/>
        </w:rPr>
        <w:t xml:space="preserve">投标人类似项目业绩一览表</w:t>
      </w:r>
      <w:bookmarkEnd w:id="365"/>
      <w:r/>
      <w:bookmarkEnd w:id="366"/>
      <w:r/>
      <w:r/>
    </w:p>
    <w:p>
      <w:pPr>
        <w:pStyle w:val="1123"/>
        <w:ind w:firstLine="424"/>
        <w:spacing w:line="276" w:lineRule="auto"/>
        <w:tabs>
          <w:tab w:val="left" w:pos="7020" w:leader="none"/>
        </w:tabs>
        <w:rPr>
          <w:rFonts w:ascii="宋体" w:hAnsi="宋体"/>
          <w:color w:val="auto"/>
          <w:highlight w:val="none"/>
        </w:rPr>
      </w:pPr>
      <w:r>
        <w:rPr>
          <w:rFonts w:hint="eastAsia" w:ascii="宋体" w:hAnsi="宋体"/>
          <w:color w:val="auto"/>
          <w:highlight w:val="none"/>
        </w:rPr>
        <w:t xml:space="preserve">项目名称：</w:t>
      </w:r>
      <w:r>
        <w:rPr>
          <w:rFonts w:hint="eastAsia" w:ascii="宋体" w:hAnsi="宋体"/>
          <w:color w:val="auto"/>
          <w:highlight w:val="none"/>
        </w:rPr>
        <w:tab/>
      </w:r>
      <w:r/>
    </w:p>
    <w:p>
      <w:pPr>
        <w:pStyle w:val="1123"/>
        <w:ind w:firstLine="424"/>
        <w:spacing w:line="276" w:lineRule="auto"/>
        <w:tabs>
          <w:tab w:val="left" w:pos="7020" w:leader="none"/>
        </w:tabs>
        <w:rPr>
          <w:rFonts w:ascii="宋体" w:hAnsi="宋体"/>
          <w:color w:val="auto"/>
          <w:highlight w:val="none"/>
        </w:rPr>
      </w:pPr>
      <w:r>
        <w:rPr>
          <w:rFonts w:hint="eastAsia" w:ascii="宋体" w:hAnsi="宋体"/>
          <w:color w:val="auto"/>
          <w:highlight w:val="none"/>
        </w:rPr>
        <w:t xml:space="preserve">招标编号：</w:t>
      </w:r>
      <w:r/>
    </w:p>
    <w:tbl>
      <w:tblPr>
        <w:tblStyle w:val="931"/>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54" w:type="dxa"/>
          <w:top w:w="0" w:type="dxa"/>
          <w:right w:w="54" w:type="dxa"/>
          <w:bottom w:w="0" w:type="dxa"/>
        </w:tblCellMar>
        <w:tblLook w:val="04A0" w:firstRow="1" w:lastRow="0" w:firstColumn="1" w:lastColumn="0" w:noHBand="0" w:noVBand="1"/>
      </w:tblPr>
      <w:tblGrid>
        <w:gridCol w:w="1669"/>
        <w:gridCol w:w="1697"/>
        <w:gridCol w:w="1556"/>
        <w:gridCol w:w="1368"/>
        <w:gridCol w:w="1474"/>
        <w:gridCol w:w="1528"/>
      </w:tblGrid>
      <w:tr>
        <w:trPr>
          <w:cantSplit/>
          <w:jc w:val="center"/>
          <w:trHeight w:val="600"/>
        </w:trPr>
        <w:tc>
          <w:tcPr>
            <w:tcW w:w="898" w:type="dxa"/>
            <w:vAlign w:val="center"/>
            <w:textDirection w:val="lrTb"/>
            <w:noWrap w:val="false"/>
          </w:tcPr>
          <w:p>
            <w:pPr>
              <w:ind w:firstLine="316"/>
              <w:spacing w:line="276" w:lineRule="auto"/>
              <w:rPr>
                <w:rFonts w:ascii="宋体" w:hAnsi="宋体" w:cs="Arial"/>
                <w:b/>
                <w:color w:val="auto"/>
                <w:highlight w:val="none"/>
              </w:rPr>
            </w:pPr>
            <w:r>
              <w:rPr>
                <w:rFonts w:hint="eastAsia" w:ascii="宋体" w:hAnsi="宋体" w:cs="Arial"/>
                <w:b/>
                <w:color w:val="auto"/>
                <w:highlight w:val="none"/>
              </w:rPr>
              <w:t xml:space="preserve">年份</w:t>
            </w:r>
            <w:r/>
          </w:p>
        </w:tc>
        <w:tc>
          <w:tcPr>
            <w:tcW w:w="913" w:type="dxa"/>
            <w:vAlign w:val="center"/>
            <w:textDirection w:val="lrTb"/>
            <w:noWrap w:val="false"/>
          </w:tcPr>
          <w:p>
            <w:pPr>
              <w:jc w:val="center"/>
              <w:spacing w:line="276" w:lineRule="auto"/>
              <w:rPr>
                <w:rFonts w:ascii="宋体" w:hAnsi="宋体" w:cs="Arial"/>
                <w:b/>
                <w:color w:val="auto"/>
                <w:highlight w:val="none"/>
              </w:rPr>
            </w:pPr>
            <w:r>
              <w:rPr>
                <w:rFonts w:hint="eastAsia" w:ascii="宋体" w:hAnsi="宋体" w:cs="Arial"/>
                <w:b/>
                <w:color w:val="auto"/>
                <w:highlight w:val="none"/>
              </w:rPr>
              <w:t xml:space="preserve">单位名称</w:t>
            </w:r>
            <w:r/>
          </w:p>
        </w:tc>
        <w:tc>
          <w:tcPr>
            <w:tcW w:w="837" w:type="dxa"/>
            <w:vAlign w:val="center"/>
            <w:textDirection w:val="lrTb"/>
            <w:noWrap w:val="false"/>
          </w:tcPr>
          <w:p>
            <w:pPr>
              <w:jc w:val="center"/>
              <w:spacing w:line="276" w:lineRule="auto"/>
              <w:rPr>
                <w:rFonts w:ascii="宋体" w:hAnsi="宋体" w:cs="Arial"/>
                <w:b/>
                <w:color w:val="auto"/>
                <w:highlight w:val="none"/>
              </w:rPr>
            </w:pPr>
            <w:r>
              <w:rPr>
                <w:rFonts w:hint="eastAsia" w:ascii="宋体" w:hAnsi="宋体" w:cs="Arial"/>
                <w:b/>
                <w:color w:val="auto"/>
                <w:highlight w:val="none"/>
              </w:rPr>
              <w:t xml:space="preserve">项目名称</w:t>
            </w:r>
            <w:r/>
          </w:p>
        </w:tc>
        <w:tc>
          <w:tcPr>
            <w:tcW w:w="736" w:type="dxa"/>
            <w:vAlign w:val="center"/>
            <w:textDirection w:val="lrTb"/>
            <w:noWrap w:val="false"/>
          </w:tcPr>
          <w:p>
            <w:pPr>
              <w:jc w:val="center"/>
              <w:spacing w:line="276" w:lineRule="auto"/>
              <w:rPr>
                <w:rFonts w:ascii="宋体" w:hAnsi="宋体" w:cs="Arial"/>
                <w:b/>
                <w:color w:val="auto"/>
                <w:highlight w:val="none"/>
              </w:rPr>
            </w:pPr>
            <w:r>
              <w:rPr>
                <w:rFonts w:hint="eastAsia" w:ascii="宋体" w:hAnsi="宋体" w:cs="Arial"/>
                <w:b/>
                <w:color w:val="auto"/>
                <w:highlight w:val="none"/>
              </w:rPr>
              <w:t xml:space="preserve">中标时间</w:t>
            </w:r>
            <w:r/>
          </w:p>
        </w:tc>
        <w:tc>
          <w:tcPr>
            <w:tcW w:w="793" w:type="dxa"/>
            <w:vAlign w:val="center"/>
            <w:textDirection w:val="lrTb"/>
            <w:noWrap w:val="false"/>
          </w:tcPr>
          <w:p>
            <w:pPr>
              <w:ind w:firstLine="105"/>
              <w:spacing w:line="276" w:lineRule="auto"/>
              <w:rPr>
                <w:rFonts w:ascii="宋体" w:hAnsi="宋体" w:cs="Arial"/>
                <w:b/>
                <w:color w:val="auto"/>
                <w:highlight w:val="none"/>
              </w:rPr>
            </w:pPr>
            <w:r>
              <w:rPr>
                <w:rFonts w:hint="eastAsia" w:ascii="宋体" w:hAnsi="宋体" w:cs="Arial"/>
                <w:b/>
                <w:color w:val="auto"/>
                <w:highlight w:val="none"/>
              </w:rPr>
              <w:t xml:space="preserve">合同金额</w:t>
            </w:r>
            <w:r/>
          </w:p>
        </w:tc>
        <w:tc>
          <w:tcPr>
            <w:tcW w:w="822" w:type="dxa"/>
            <w:vAlign w:val="center"/>
            <w:textDirection w:val="lrTb"/>
            <w:noWrap w:val="false"/>
          </w:tcPr>
          <w:p>
            <w:pPr>
              <w:spacing w:line="276" w:lineRule="auto"/>
              <w:rPr>
                <w:rFonts w:ascii="宋体" w:hAnsi="宋体" w:cs="Arial"/>
                <w:b/>
                <w:color w:val="auto"/>
                <w:highlight w:val="none"/>
              </w:rPr>
            </w:pPr>
            <w:r>
              <w:rPr>
                <w:rFonts w:hint="eastAsia" w:ascii="宋体" w:hAnsi="宋体" w:cs="Arial"/>
                <w:b/>
                <w:color w:val="auto"/>
                <w:highlight w:val="none"/>
              </w:rPr>
              <w:t xml:space="preserve">   备注</w:t>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spacing w:line="276" w:lineRule="auto"/>
              <w:rPr>
                <w:rFonts w:ascii="宋体" w:hAnsi="宋体" w:cs="Arial"/>
                <w:color w:val="auto"/>
                <w:highlight w:val="none"/>
              </w:rPr>
            </w:pPr>
            <w:r>
              <w:rPr>
                <w:rFonts w:hint="eastAsia" w:ascii="宋体" w:hAnsi="宋体" w:cs="Arial"/>
                <w:color w:val="auto"/>
                <w:highlight w:val="none"/>
              </w:rPr>
              <w:t xml:space="preserve"> </w:t>
            </w:r>
            <w:r/>
          </w:p>
        </w:tc>
        <w:tc>
          <w:tcPr>
            <w:tcW w:w="822"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51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15"/>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15"/>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45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435"/>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bl>
    <w:p>
      <w:pPr>
        <w:rPr>
          <w:rFonts w:ascii="宋体" w:hAnsi="宋体" w:cs="宋体"/>
          <w:color w:val="auto"/>
          <w:sz w:val="24"/>
          <w:highlight w:val="none"/>
        </w:rPr>
      </w:pPr>
      <w:r>
        <w:rPr>
          <w:rFonts w:hint="eastAsia" w:ascii="宋体" w:hAnsi="宋体" w:cs="宋体"/>
          <w:color w:val="auto"/>
          <w:sz w:val="24"/>
          <w:highlight w:val="none"/>
        </w:rPr>
        <w:t xml:space="preserve">注：以上业绩需提供有关证明材料扫描件，详见第四章《评标办法》。</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供应商名称（电子签章）：</w:t>
      </w:r>
      <w:r/>
    </w:p>
    <w:p>
      <w:pPr>
        <w:pStyle w:val="1210"/>
        <w:spacing w:line="360" w:lineRule="auto"/>
        <w:rPr>
          <w:color w:val="auto"/>
          <w:sz w:val="24"/>
          <w:highlight w:val="none"/>
        </w:rPr>
      </w:pPr>
      <w:r>
        <w:rPr>
          <w:color w:val="auto"/>
          <w:sz w:val="24"/>
          <w:highlight w:val="none"/>
        </w:rPr>
      </w:r>
      <w:r/>
    </w:p>
    <w:p>
      <w:pPr>
        <w:pStyle w:val="1210"/>
        <w:spacing w:line="360" w:lineRule="auto"/>
        <w:rPr>
          <w:color w:val="auto"/>
          <w:sz w:val="24"/>
          <w:highlight w:val="none"/>
        </w:rPr>
      </w:pPr>
      <w:r>
        <w:rPr>
          <w:color w:val="auto"/>
          <w:sz w:val="24"/>
          <w:highlight w:val="none"/>
        </w:rPr>
        <w:t xml:space="preserve">法定代表人（电子签章</w:t>
      </w:r>
      <w:r>
        <w:rPr>
          <w:color w:val="auto"/>
          <w:spacing w:val="20"/>
          <w:sz w:val="24"/>
          <w:highlight w:val="none"/>
        </w:rPr>
        <w:t xml:space="preserve">或签字</w:t>
      </w:r>
      <w:r>
        <w:rPr>
          <w:color w:val="auto"/>
          <w:sz w:val="24"/>
          <w:highlight w:val="none"/>
        </w:rPr>
        <w:t xml:space="preserve">）：</w:t>
      </w:r>
      <w:r/>
    </w:p>
    <w:p>
      <w:pPr>
        <w:pStyle w:val="1210"/>
        <w:rPr>
          <w:color w:val="auto"/>
          <w:sz w:val="24"/>
          <w:highlight w:val="none"/>
        </w:rPr>
      </w:pPr>
      <w:r>
        <w:rPr>
          <w:color w:val="auto"/>
          <w:sz w:val="24"/>
          <w:highlight w:val="none"/>
        </w:rPr>
      </w:r>
      <w:r/>
    </w:p>
    <w:p>
      <w:pPr>
        <w:pStyle w:val="1210"/>
        <w:rPr>
          <w:b/>
          <w:bCs/>
          <w:color w:val="auto"/>
          <w:sz w:val="24"/>
          <w:highlight w:val="none"/>
        </w:rPr>
      </w:pPr>
      <w:r>
        <w:rPr>
          <w:color w:val="auto"/>
          <w:sz w:val="24"/>
          <w:highlight w:val="none"/>
        </w:rPr>
        <w:t xml:space="preserve">日 期：      年   月   日</w:t>
      </w:r>
      <w:r/>
    </w:p>
    <w:p>
      <w:pPr>
        <w:pStyle w:val="1210"/>
        <w:jc w:val="left"/>
        <w:spacing w:line="460" w:lineRule="exact"/>
        <w:rPr>
          <w:b/>
          <w:bCs/>
          <w:color w:val="auto"/>
          <w:sz w:val="24"/>
          <w:highlight w:val="none"/>
        </w:rPr>
      </w:pPr>
      <w:r>
        <w:rPr>
          <w:b/>
          <w:bCs/>
          <w:color w:val="auto"/>
          <w:sz w:val="24"/>
          <w:highlight w:val="none"/>
        </w:rPr>
      </w:r>
      <w:r/>
    </w:p>
    <w:p>
      <w:pPr>
        <w:pStyle w:val="1099"/>
        <w:jc w:val="center"/>
        <w:spacing w:line="276" w:lineRule="auto"/>
        <w:rPr>
          <w:rFonts w:ascii="宋体" w:hAnsi="宋体" w:eastAsia="宋体"/>
          <w:color w:val="auto"/>
          <w:sz w:val="30"/>
          <w:szCs w:val="28"/>
          <w:highlight w:val="none"/>
        </w:rPr>
        <w:outlineLvl w:val="9"/>
      </w:pPr>
      <w:r>
        <w:rPr>
          <w:rFonts w:ascii="宋体" w:hAnsi="宋体" w:eastAsia="宋体"/>
          <w:color w:val="auto"/>
          <w:szCs w:val="28"/>
          <w:highlight w:val="none"/>
        </w:rPr>
        <w:br w:type="page" w:clear="all"/>
      </w:r>
      <w:bookmarkStart w:id="367" w:name="_Toc25232"/>
      <w:r/>
      <w:bookmarkStart w:id="368" w:name="_Toc8680"/>
      <w:r>
        <w:rPr>
          <w:rFonts w:hint="eastAsia"/>
          <w:b/>
          <w:bCs/>
          <w:color w:val="auto"/>
          <w:sz w:val="32"/>
          <w:szCs w:val="32"/>
          <w:lang w:eastAsia="zh-CN"/>
        </w:rPr>
        <w:t xml:space="preserve">附件</w:t>
      </w:r>
      <w:r>
        <w:rPr>
          <w:rFonts w:hint="eastAsia"/>
          <w:b/>
          <w:bCs/>
          <w:color w:val="auto"/>
          <w:sz w:val="32"/>
          <w:szCs w:val="32"/>
          <w:lang w:val="en-US" w:eastAsia="zh-CN"/>
        </w:rPr>
        <w:t xml:space="preserve">9、</w:t>
      </w:r>
      <w:r>
        <w:rPr>
          <w:rFonts w:hint="eastAsia" w:ascii="宋体" w:hAnsi="宋体" w:eastAsia="宋体"/>
          <w:color w:val="auto"/>
          <w:szCs w:val="28"/>
          <w:highlight w:val="none"/>
        </w:rPr>
        <w:t xml:space="preserve">拟投入本项目组人员一览表</w:t>
      </w:r>
      <w:bookmarkEnd w:id="367"/>
      <w:r/>
      <w:bookmarkEnd w:id="368"/>
      <w:r/>
      <w:r/>
    </w:p>
    <w:p>
      <w:pPr>
        <w:pStyle w:val="1123"/>
        <w:ind w:firstLine="424"/>
        <w:spacing w:line="276" w:lineRule="auto"/>
        <w:tabs>
          <w:tab w:val="left" w:pos="7020" w:leader="none"/>
        </w:tabs>
        <w:rPr>
          <w:rFonts w:ascii="宋体" w:hAnsi="宋体"/>
          <w:color w:val="auto"/>
          <w:sz w:val="24"/>
          <w:highlight w:val="none"/>
        </w:rPr>
      </w:pPr>
      <w:r>
        <w:rPr>
          <w:rFonts w:hint="eastAsia" w:ascii="宋体" w:hAnsi="宋体"/>
          <w:color w:val="auto"/>
          <w:highlight w:val="none"/>
        </w:rPr>
        <w:t xml:space="preserve">项目名称：</w:t>
      </w:r>
      <w:r>
        <w:rPr>
          <w:rFonts w:hint="eastAsia" w:ascii="宋体" w:hAnsi="宋体"/>
          <w:color w:val="auto"/>
          <w:highlight w:val="none"/>
        </w:rPr>
        <w:tab/>
      </w:r>
      <w:r/>
    </w:p>
    <w:p>
      <w:pPr>
        <w:pStyle w:val="1123"/>
        <w:ind w:firstLine="424"/>
        <w:spacing w:line="276" w:lineRule="auto"/>
        <w:tabs>
          <w:tab w:val="left" w:pos="7020" w:leader="none"/>
        </w:tabs>
        <w:rPr>
          <w:rFonts w:ascii="宋体" w:hAnsi="宋体"/>
          <w:color w:val="auto"/>
          <w:highlight w:val="none"/>
        </w:rPr>
      </w:pPr>
      <w:r>
        <w:rPr>
          <w:rFonts w:hint="eastAsia" w:ascii="宋体" w:hAnsi="宋体"/>
          <w:color w:val="auto"/>
          <w:highlight w:val="none"/>
        </w:rPr>
        <w:t xml:space="preserve">招标编号：</w:t>
      </w:r>
      <w:r/>
    </w:p>
    <w:tbl>
      <w:tblPr>
        <w:tblStyle w:val="931"/>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项目组所任职务</w:t>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性别</w:t>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专业/资格</w:t>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从事本工作时间</w:t>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典型业务</w:t>
            </w:r>
            <w:r/>
          </w:p>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与技术专长</w:t>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52"/>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34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52"/>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bl>
    <w:p>
      <w:pPr>
        <w:pStyle w:val="1210"/>
        <w:rPr>
          <w:b/>
          <w:bCs/>
          <w:color w:val="auto"/>
          <w:sz w:val="24"/>
          <w:highlight w:val="none"/>
        </w:rPr>
      </w:pPr>
      <w:r>
        <w:rPr>
          <w:b/>
          <w:bCs/>
          <w:color w:val="auto"/>
          <w:sz w:val="24"/>
          <w:highlight w:val="none"/>
        </w:rPr>
      </w:r>
      <w:r/>
    </w:p>
    <w:p>
      <w:pPr>
        <w:pStyle w:val="1210"/>
        <w:spacing w:before="50" w:after="50"/>
        <w:rPr>
          <w:rFonts w:cs="Times New Roman"/>
          <w:color w:val="auto"/>
          <w:sz w:val="24"/>
          <w:highlight w:val="none"/>
        </w:rPr>
      </w:pPr>
      <w:r>
        <w:rPr>
          <w:rFonts w:cs="Times New Roman"/>
          <w:color w:val="auto"/>
          <w:sz w:val="24"/>
          <w:highlight w:val="none"/>
        </w:rPr>
      </w:r>
      <w:r/>
    </w:p>
    <w:p>
      <w:pPr>
        <w:pStyle w:val="1210"/>
        <w:ind w:firstLine="3840"/>
        <w:spacing w:before="50" w:after="50"/>
        <w:rPr>
          <w:color w:val="auto"/>
          <w:sz w:val="24"/>
          <w:highlight w:val="none"/>
        </w:rPr>
      </w:pPr>
      <w:r>
        <w:rPr>
          <w:color w:val="auto"/>
          <w:sz w:val="24"/>
          <w:highlight w:val="none"/>
        </w:rPr>
        <w:t xml:space="preserve">供应商名称（电子签章）：</w:t>
      </w:r>
      <w:r/>
    </w:p>
    <w:p>
      <w:pPr>
        <w:pStyle w:val="1210"/>
        <w:spacing w:before="50" w:after="50" w:line="460" w:lineRule="exact"/>
        <w:rPr>
          <w:color w:val="auto"/>
          <w:spacing w:val="20"/>
          <w:sz w:val="24"/>
          <w:highlight w:val="none"/>
        </w:rPr>
      </w:pPr>
      <w:r>
        <w:rPr>
          <w:color w:val="auto"/>
          <w:spacing w:val="20"/>
          <w:sz w:val="24"/>
          <w:highlight w:val="none"/>
        </w:rPr>
      </w:r>
      <w:r/>
    </w:p>
    <w:p>
      <w:pPr>
        <w:pStyle w:val="1210"/>
        <w:ind w:firstLine="2520"/>
        <w:spacing w:before="50" w:after="50" w:line="460" w:lineRule="exact"/>
        <w:rPr>
          <w:color w:val="auto"/>
          <w:spacing w:val="20"/>
          <w:sz w:val="24"/>
          <w:highlight w:val="none"/>
        </w:rPr>
      </w:pPr>
      <w:r>
        <w:rPr>
          <w:color w:val="auto"/>
          <w:spacing w:val="20"/>
          <w:sz w:val="24"/>
          <w:highlight w:val="none"/>
        </w:rPr>
        <w:t xml:space="preserve">法定代表人或授权代表（电子签章或签字）：</w:t>
      </w:r>
      <w:r/>
    </w:p>
    <w:p>
      <w:pPr>
        <w:pStyle w:val="1210"/>
        <w:spacing w:before="50" w:after="50" w:line="460" w:lineRule="exact"/>
        <w:rPr>
          <w:color w:val="auto"/>
          <w:spacing w:val="20"/>
          <w:sz w:val="24"/>
          <w:highlight w:val="none"/>
        </w:rPr>
      </w:pPr>
      <w:r>
        <w:rPr>
          <w:color w:val="auto"/>
          <w:spacing w:val="20"/>
          <w:sz w:val="24"/>
          <w:highlight w:val="none"/>
        </w:rPr>
      </w:r>
      <w:r/>
    </w:p>
    <w:p>
      <w:pPr>
        <w:pStyle w:val="1210"/>
        <w:ind w:firstLine="3920"/>
        <w:spacing w:before="50" w:after="50" w:line="460" w:lineRule="exact"/>
        <w:rPr>
          <w:color w:val="auto"/>
          <w:spacing w:val="20"/>
          <w:sz w:val="24"/>
          <w:highlight w:val="none"/>
        </w:rPr>
      </w:pPr>
      <w:r>
        <w:rPr>
          <w:color w:val="auto"/>
          <w:spacing w:val="20"/>
          <w:sz w:val="24"/>
          <w:highlight w:val="none"/>
        </w:rPr>
        <w:t xml:space="preserve">日  期：</w:t>
      </w:r>
      <w:r/>
    </w:p>
    <w:p>
      <w:pPr>
        <w:pStyle w:val="1211"/>
        <w:tabs>
          <w:tab w:val="right" w:pos="9060" w:leader="dot"/>
        </w:tabs>
        <w:rPr>
          <w:color w:val="auto"/>
          <w:highlight w:val="none"/>
        </w:rPr>
      </w:pPr>
      <w:r>
        <w:rPr>
          <w:color w:val="auto"/>
          <w:highlight w:val="none"/>
        </w:rPr>
      </w:r>
      <w:r/>
    </w:p>
    <w:p>
      <w:pPr>
        <w:pStyle w:val="1210"/>
        <w:rPr>
          <w:color w:val="auto"/>
          <w:highlight w:val="none"/>
        </w:rPr>
      </w:pPr>
      <w:r>
        <w:rPr>
          <w:color w:val="auto"/>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outlineLvl w:val="9"/>
      </w:pPr>
      <w:r>
        <w:rPr>
          <w:rFonts w:ascii="宋体" w:hAnsi="宋体"/>
          <w:b/>
          <w:bCs/>
          <w:color w:val="auto"/>
          <w:sz w:val="32"/>
          <w:szCs w:val="32"/>
          <w:highlight w:val="none"/>
        </w:rPr>
        <w:br w:type="page" w:clear="all"/>
      </w:r>
      <w:bookmarkStart w:id="369" w:name="_Toc9918"/>
      <w:r/>
      <w:bookmarkStart w:id="370" w:name="_Toc27650"/>
      <w:r>
        <w:rPr>
          <w:rFonts w:hint="eastAsia"/>
          <w:b/>
          <w:bCs/>
          <w:color w:val="auto"/>
          <w:sz w:val="32"/>
          <w:szCs w:val="32"/>
          <w:lang w:eastAsia="zh-CN"/>
        </w:rPr>
        <w:t xml:space="preserve">附件</w:t>
      </w:r>
      <w:r>
        <w:rPr>
          <w:rFonts w:hint="eastAsia"/>
          <w:b/>
          <w:bCs/>
          <w:color w:val="auto"/>
          <w:sz w:val="32"/>
          <w:szCs w:val="32"/>
          <w:lang w:val="en-US" w:eastAsia="zh-CN"/>
        </w:rPr>
        <w:t xml:space="preserve">10、</w:t>
      </w:r>
      <w:r>
        <w:rPr>
          <w:rFonts w:hint="eastAsia" w:ascii="宋体" w:hAnsi="宋体"/>
          <w:b/>
          <w:bCs/>
          <w:color w:val="auto"/>
          <w:sz w:val="32"/>
          <w:szCs w:val="32"/>
          <w:highlight w:val="none"/>
        </w:rPr>
        <w:t xml:space="preserve">项目实施方案（如有）（要求见招标文件</w:t>
      </w:r>
      <w:bookmarkStart w:id="371" w:name="_Hlk129683735"/>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章《评标办法》</w:t>
      </w:r>
      <w:bookmarkEnd w:id="371"/>
      <w:r>
        <w:rPr>
          <w:rFonts w:hint="eastAsia" w:ascii="宋体" w:hAnsi="宋体"/>
          <w:b/>
          <w:bCs/>
          <w:color w:val="auto"/>
          <w:sz w:val="32"/>
          <w:szCs w:val="32"/>
          <w:highlight w:val="none"/>
        </w:rPr>
        <w:t xml:space="preserve">）</w:t>
      </w:r>
      <w:bookmarkEnd w:id="369"/>
      <w:r/>
      <w:bookmarkEnd w:id="370"/>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hint="eastAsia" w:ascii="宋体" w:hAnsi="宋体"/>
          <w:b/>
          <w:bCs/>
          <w:color w:val="auto"/>
          <w:sz w:val="32"/>
          <w:szCs w:val="32"/>
          <w:highlight w:val="none"/>
        </w:rPr>
        <w:outlineLvl w:val="9"/>
      </w:pPr>
      <w:r/>
      <w:bookmarkStart w:id="372" w:name="_Toc15649"/>
      <w:r/>
      <w:bookmarkStart w:id="373" w:name="_Toc17803"/>
      <w:r>
        <w:rPr>
          <w:rFonts w:hint="eastAsia"/>
          <w:b/>
          <w:bCs/>
          <w:color w:val="auto"/>
          <w:sz w:val="32"/>
          <w:szCs w:val="32"/>
          <w:lang w:eastAsia="zh-CN"/>
        </w:rPr>
        <w:t xml:space="preserve">附件</w:t>
      </w:r>
      <w:r>
        <w:rPr>
          <w:rFonts w:hint="eastAsia"/>
          <w:b/>
          <w:bCs/>
          <w:color w:val="auto"/>
          <w:sz w:val="32"/>
          <w:szCs w:val="32"/>
          <w:lang w:val="en-US" w:eastAsia="zh-CN"/>
        </w:rPr>
        <w:t xml:space="preserve">11、</w:t>
      </w:r>
      <w:r>
        <w:rPr>
          <w:rFonts w:hint="eastAsia" w:ascii="宋体" w:hAnsi="宋体"/>
          <w:b/>
          <w:bCs/>
          <w:color w:val="auto"/>
          <w:sz w:val="32"/>
          <w:szCs w:val="32"/>
          <w:highlight w:val="none"/>
        </w:rPr>
        <w:t xml:space="preserve">供应商认为需提供的其他资料（如有）（要求见招标文件第</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章《评标办法》）</w:t>
      </w:r>
      <w:bookmarkEnd w:id="372"/>
      <w:r/>
      <w:bookmarkEnd w:id="373"/>
      <w:r/>
      <w:r/>
    </w:p>
    <w:p>
      <w:pPr>
        <w:pStyle w:val="94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cs="宋体"/>
          <w:b/>
          <w:bCs/>
          <w:sz w:val="28"/>
          <w:szCs w:val="28"/>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8"/>
          <w:szCs w:val="28"/>
          <w:highlight w:val="yellow"/>
        </w:rPr>
      </w:r>
      <w:r/>
    </w:p>
    <w:p>
      <w:pPr>
        <w:jc w:val="center"/>
        <w:rPr>
          <w:rFonts w:hint="eastAsia" w:ascii="宋体" w:hAnsi="宋体"/>
          <w:b/>
          <w:bCs/>
          <w:color w:val="auto"/>
          <w:sz w:val="32"/>
          <w:szCs w:val="32"/>
          <w:highlight w:val="none"/>
        </w:rPr>
        <w:outlineLvl w:val="9"/>
      </w:pPr>
      <w:r>
        <w:rPr>
          <w:rFonts w:hint="eastAsia" w:ascii="宋体" w:hAnsi="宋体"/>
          <w:b/>
          <w:bCs/>
          <w:color w:val="auto"/>
          <w:sz w:val="32"/>
          <w:szCs w:val="32"/>
          <w:highlight w:val="none"/>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rPr>
          <w:rFonts w:hint="eastAsia" w:cs="Arial"/>
          <w:color w:val="auto"/>
          <w:sz w:val="24"/>
        </w:rPr>
      </w:pPr>
      <w:r>
        <w:rPr>
          <w:rFonts w:hint="eastAsia" w:cs="Arial"/>
          <w:color w:val="auto"/>
          <w:sz w:val="24"/>
        </w:rPr>
      </w:r>
      <w:r/>
    </w:p>
    <w:p>
      <w:pPr>
        <w:pStyle w:val="1409"/>
        <w:ind w:firstLine="0"/>
        <w:rPr>
          <w:rFonts w:hint="eastAsia" w:cs="Arial"/>
          <w:color w:val="auto"/>
          <w:sz w:val="24"/>
        </w:rPr>
      </w:pPr>
      <w:r>
        <w:rPr>
          <w:rFonts w:hint="eastAsia" w:cs="Arial"/>
          <w:color w:val="auto"/>
          <w:sz w:val="24"/>
        </w:rPr>
      </w:r>
      <w:r/>
    </w:p>
    <w:p>
      <w:pPr>
        <w:jc w:val="center"/>
        <w:rPr>
          <w:rFonts w:ascii="宋体" w:hAnsi="宋体"/>
          <w:color w:val="auto"/>
          <w:sz w:val="24"/>
        </w:rPr>
      </w:pPr>
      <w:r>
        <w:rPr>
          <w:rFonts w:ascii="宋体" w:hAnsi="宋体"/>
          <w:color w:val="auto"/>
          <w:sz w:val="24"/>
        </w:rPr>
      </w:r>
      <w:r/>
    </w:p>
    <w:p>
      <w:pPr>
        <w:pStyle w:val="1209"/>
        <w:rPr>
          <w:color w:val="auto"/>
        </w:rPr>
      </w:pPr>
      <w:r>
        <w:rPr>
          <w:color w:val="auto"/>
        </w:rPr>
      </w:r>
      <w:r/>
    </w:p>
    <w:p>
      <w:pPr>
        <w:jc w:val="center"/>
        <w:rPr>
          <w:rFonts w:ascii="宋体" w:hAnsi="宋体"/>
          <w:b/>
          <w:bCs/>
          <w:color w:val="auto"/>
          <w:sz w:val="32"/>
          <w:szCs w:val="32"/>
        </w:rPr>
        <w:outlineLvl w:val="2"/>
      </w:pPr>
      <w:r>
        <w:rPr>
          <w:rFonts w:ascii="宋体" w:hAnsi="宋体"/>
          <w:b/>
          <w:bCs/>
          <w:color w:val="auto"/>
          <w:sz w:val="32"/>
          <w:szCs w:val="32"/>
        </w:rPr>
      </w:r>
      <w:r/>
    </w:p>
    <w:sectPr>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书宋简体">
    <w:panose1 w:val="020B0503020202020204"/>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楷体">
    <w:panose1 w:val="02010609060101010101"/>
  </w:font>
  <w:font w:name="仿宋">
    <w:panose1 w:val="02010609060101010101"/>
  </w:font>
  <w:font w:name="Angsana New">
    <w:panose1 w:val="02020603050405020304"/>
  </w:font>
  <w:font w:name="Book Antiqua">
    <w:panose1 w:val="02040602050305030304"/>
  </w:font>
  <w:font w:name="Tahoma">
    <w:panose1 w:val="020B0604030504040204"/>
  </w:font>
  <w:font w:name="方正仿宋简体">
    <w:panose1 w:val="020B0503020202020204"/>
  </w:font>
  <w:font w:name="MingLiU">
    <w:panose1 w:val="02020500000000000000"/>
  </w:font>
  <w:font w:name="Symbol">
    <w:panose1 w:val="05050102010706020507"/>
  </w:font>
  <w:font w:name="新宋体">
    <w:panose1 w:val="02010609030101010101"/>
  </w:font>
  <w:font w:name="ArialMT">
    <w:panose1 w:val="020B0604020202020204"/>
  </w:font>
  <w:font w:name="Cambria">
    <w:panose1 w:val="02040503050406030204"/>
  </w:font>
  <w:font w:name="楷体_GB2312">
    <w:panose1 w:val="02010609060101010101"/>
  </w:font>
  <w:font w:name="Garamond">
    <w:panose1 w:val="02020404030301010803"/>
  </w:font>
  <w:font w:name="Courier New">
    <w:panose1 w:val="02070309020205020404"/>
  </w:font>
  <w:font w:name="MicrosoftYaHei">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rPr>
        <w:rStyle w:val="119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p>
    <w:pPr>
      <w:pStyle w:val="1154"/>
      <w:ind w:right="360"/>
      <w:jc w:val="center"/>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559"/>
      <w:isLgl w:val="false"/>
      <w:suff w:val="tab"/>
      <w:lvlText w:val="%1、"/>
      <w:lvlJc w:val="left"/>
      <w:pPr>
        <w:ind w:left="907" w:hanging="907"/>
      </w:pPr>
      <w:rPr>
        <w:rFonts w:hint="eastAsia"/>
      </w:rPr>
    </w:lvl>
    <w:lvl w:ilvl="1">
      <w:start w:val="1"/>
      <w:numFmt w:val="decimal"/>
      <w:pStyle w:val="1579"/>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bullet"/>
      <w:pStyle w:val="114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83"/>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00"/>
      <w:isLgl w:val="false"/>
      <w:suff w:val="nothing"/>
      <w:lvlText w:val=""/>
      <w:lvlJc w:val="left"/>
      <w:pPr>
        <w:ind w:left="0" w:firstLine="0"/>
      </w:pPr>
      <w:rPr>
        <w:rFonts w:hint="eastAsia"/>
      </w:rPr>
    </w:lvl>
    <w:lvl w:ilvl="3">
      <w:start w:val="1"/>
      <w:numFmt w:val="decimal"/>
      <w:pStyle w:val="1101"/>
      <w:isLgl w:val="false"/>
      <w:suff w:val="nothing"/>
      <w:lvlText w:val=""/>
      <w:lvlJc w:val="left"/>
      <w:pPr>
        <w:ind w:left="0" w:firstLine="0"/>
      </w:pPr>
      <w:rPr>
        <w:rFonts w:hint="eastAsia"/>
      </w:rPr>
    </w:lvl>
    <w:lvl w:ilvl="4">
      <w:start w:val="1"/>
      <w:numFmt w:val="decimal"/>
      <w:pStyle w:val="1102"/>
      <w:isLgl w:val="false"/>
      <w:suff w:val="nothing"/>
      <w:lvlText w:val=""/>
      <w:lvlJc w:val="left"/>
      <w:pPr>
        <w:ind w:left="0" w:firstLine="0"/>
      </w:pPr>
      <w:rPr>
        <w:rFonts w:hint="eastAsia"/>
      </w:rPr>
    </w:lvl>
    <w:lvl w:ilvl="5">
      <w:start w:val="1"/>
      <w:numFmt w:val="decimal"/>
      <w:pStyle w:val="1103"/>
      <w:isLgl w:val="false"/>
      <w:suff w:val="nothing"/>
      <w:lvlText w:val=""/>
      <w:lvlJc w:val="left"/>
      <w:pPr>
        <w:ind w:left="0" w:firstLine="0"/>
      </w:pPr>
      <w:rPr>
        <w:rFonts w:hint="eastAsia"/>
      </w:rPr>
    </w:lvl>
    <w:lvl w:ilvl="6">
      <w:start w:val="1"/>
      <w:numFmt w:val="decimal"/>
      <w:pStyle w:val="1104"/>
      <w:isLgl w:val="false"/>
      <w:suff w:val="nothing"/>
      <w:lvlText w:val=""/>
      <w:lvlJc w:val="left"/>
      <w:pPr>
        <w:ind w:left="0" w:firstLine="0"/>
      </w:pPr>
      <w:rPr>
        <w:rFonts w:hint="eastAsia"/>
      </w:rPr>
    </w:lvl>
    <w:lvl w:ilvl="7">
      <w:start w:val="1"/>
      <w:numFmt w:val="decimal"/>
      <w:pStyle w:val="1105"/>
      <w:isLgl w:val="false"/>
      <w:suff w:val="nothing"/>
      <w:lvlText w:val=""/>
      <w:lvlJc w:val="left"/>
      <w:pPr>
        <w:ind w:left="0" w:firstLine="0"/>
      </w:pPr>
      <w:rPr>
        <w:rFonts w:hint="eastAsia"/>
      </w:rPr>
    </w:lvl>
    <w:lvl w:ilvl="8">
      <w:start w:val="1"/>
      <w:numFmt w:val="decimal"/>
      <w:pStyle w:val="1106"/>
      <w:isLgl w:val="false"/>
      <w:suff w:val="nothing"/>
      <w:lvlText w:val=""/>
      <w:lvlJc w:val="left"/>
      <w:pPr>
        <w:ind w:left="0" w:firstLine="0"/>
      </w:pPr>
      <w:rPr>
        <w:rFonts w:hint="eastAsia"/>
      </w:rPr>
    </w:lvl>
  </w:abstractNum>
  <w:abstractNum w:abstractNumId="4">
    <w:multiLevelType w:val="hybridMultilevel"/>
    <w:lvl w:ilvl="0">
      <w:start w:val="1"/>
      <w:numFmt w:val="decimal"/>
      <w:pStyle w:val="1648"/>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1"/>
      <w:numFmt w:val="bullet"/>
      <w:pStyle w:val="112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default="1">
    <w:name w:val="Normal"/>
    <w:link w:val="11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name w:val="Heading 1"/>
    <w:basedOn w:val="920"/>
    <w:next w:val="920"/>
    <w:link w:val="957"/>
    <w:uiPriority w:val="9"/>
    <w:qFormat/>
    <w:pPr>
      <w:keepLines/>
      <w:keepNext/>
      <w:spacing w:before="480" w:after="200"/>
      <w:outlineLvl w:val="0"/>
    </w:pPr>
    <w:rPr>
      <w:rFonts w:ascii="Arial" w:hAnsi="Arial" w:eastAsia="Arial" w:cs="Arial"/>
      <w:sz w:val="40"/>
      <w:szCs w:val="40"/>
    </w:rPr>
  </w:style>
  <w:style w:type="paragraph" w:styleId="922">
    <w:name w:val="Heading 2"/>
    <w:basedOn w:val="920"/>
    <w:next w:val="920"/>
    <w:link w:val="958"/>
    <w:uiPriority w:val="9"/>
    <w:unhideWhenUsed/>
    <w:qFormat/>
    <w:pPr>
      <w:jc w:val="center"/>
      <w:keepLines/>
      <w:keepNext/>
      <w:spacing w:line="360" w:lineRule="auto"/>
      <w:outlineLvl w:val="1"/>
    </w:pPr>
    <w:rPr>
      <w:rFonts w:ascii="Arial" w:hAnsi="Arial" w:eastAsia="宋体" w:cs="Arial"/>
      <w:b/>
      <w:sz w:val="28"/>
    </w:rPr>
  </w:style>
  <w:style w:type="paragraph" w:styleId="923">
    <w:name w:val="Heading 3"/>
    <w:basedOn w:val="920"/>
    <w:next w:val="920"/>
    <w:uiPriority w:val="9"/>
    <w:unhideWhenUsed/>
    <w:qFormat/>
    <w:pPr>
      <w:keepLines/>
      <w:keepNext/>
      <w:spacing w:before="320" w:after="200"/>
      <w:outlineLvl w:val="2"/>
    </w:pPr>
    <w:rPr>
      <w:rFonts w:ascii="Arial" w:hAnsi="Arial" w:eastAsia="Arial" w:cs="Arial"/>
      <w:sz w:val="30"/>
      <w:szCs w:val="30"/>
    </w:rPr>
  </w:style>
  <w:style w:type="paragraph" w:styleId="924">
    <w:name w:val="Heading 4"/>
    <w:basedOn w:val="920"/>
    <w:next w:val="920"/>
    <w:link w:val="959"/>
    <w:uiPriority w:val="9"/>
    <w:unhideWhenUsed/>
    <w:qFormat/>
    <w:pPr>
      <w:keepLines/>
      <w:keepNext/>
      <w:spacing w:before="320" w:after="200"/>
      <w:outlineLvl w:val="3"/>
    </w:pPr>
    <w:rPr>
      <w:rFonts w:ascii="Arial" w:hAnsi="Arial" w:eastAsia="Arial" w:cs="Arial"/>
      <w:b/>
      <w:bCs/>
      <w:sz w:val="26"/>
      <w:szCs w:val="26"/>
    </w:rPr>
  </w:style>
  <w:style w:type="paragraph" w:styleId="925">
    <w:name w:val="Heading 5"/>
    <w:basedOn w:val="920"/>
    <w:next w:val="920"/>
    <w:link w:val="960"/>
    <w:uiPriority w:val="9"/>
    <w:unhideWhenUsed/>
    <w:qFormat/>
    <w:pPr>
      <w:keepLines/>
      <w:keepNext/>
      <w:spacing w:before="320" w:after="200"/>
      <w:outlineLvl w:val="4"/>
    </w:pPr>
    <w:rPr>
      <w:rFonts w:ascii="Arial" w:hAnsi="Arial" w:eastAsia="Arial" w:cs="Arial"/>
      <w:b/>
      <w:bCs/>
      <w:sz w:val="24"/>
      <w:szCs w:val="24"/>
    </w:rPr>
  </w:style>
  <w:style w:type="paragraph" w:styleId="926">
    <w:name w:val="Heading 6"/>
    <w:basedOn w:val="920"/>
    <w:next w:val="920"/>
    <w:link w:val="961"/>
    <w:uiPriority w:val="9"/>
    <w:unhideWhenUsed/>
    <w:qFormat/>
    <w:pPr>
      <w:keepLines/>
      <w:keepNext/>
      <w:spacing w:before="320" w:after="200"/>
      <w:outlineLvl w:val="5"/>
    </w:pPr>
    <w:rPr>
      <w:rFonts w:ascii="Arial" w:hAnsi="Arial" w:eastAsia="Arial" w:cs="Arial"/>
      <w:b/>
      <w:bCs/>
      <w:sz w:val="22"/>
      <w:szCs w:val="22"/>
    </w:rPr>
  </w:style>
  <w:style w:type="paragraph" w:styleId="927">
    <w:name w:val="Heading 7"/>
    <w:basedOn w:val="920"/>
    <w:next w:val="920"/>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28">
    <w:name w:val="Heading 8"/>
    <w:basedOn w:val="920"/>
    <w:next w:val="920"/>
    <w:link w:val="963"/>
    <w:uiPriority w:val="9"/>
    <w:unhideWhenUsed/>
    <w:qFormat/>
    <w:pPr>
      <w:keepLines/>
      <w:keepNext/>
      <w:spacing w:before="320" w:after="200"/>
      <w:outlineLvl w:val="7"/>
    </w:pPr>
    <w:rPr>
      <w:rFonts w:ascii="Arial" w:hAnsi="Arial" w:eastAsia="Arial" w:cs="Arial"/>
      <w:i/>
      <w:iCs/>
      <w:sz w:val="22"/>
      <w:szCs w:val="22"/>
    </w:rPr>
  </w:style>
  <w:style w:type="paragraph" w:styleId="929">
    <w:name w:val="Heading 9"/>
    <w:basedOn w:val="920"/>
    <w:next w:val="920"/>
    <w:link w:val="964"/>
    <w:uiPriority w:val="9"/>
    <w:unhideWhenUsed/>
    <w:qFormat/>
    <w:pPr>
      <w:keepLines/>
      <w:keepNext/>
      <w:spacing w:before="320" w:after="200"/>
      <w:outlineLvl w:val="8"/>
    </w:pPr>
    <w:rPr>
      <w:rFonts w:ascii="Arial" w:hAnsi="Arial" w:eastAsia="Arial" w:cs="Arial"/>
      <w:i/>
      <w:iCs/>
      <w:sz w:val="21"/>
      <w:szCs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toc 7"/>
    <w:basedOn w:val="920"/>
    <w:next w:val="920"/>
    <w:uiPriority w:val="39"/>
    <w:unhideWhenUsed/>
    <w:qFormat/>
    <w:pPr>
      <w:ind w:left="1701" w:right="0" w:firstLine="0"/>
      <w:spacing w:after="57"/>
    </w:pPr>
  </w:style>
  <w:style w:type="paragraph" w:styleId="933">
    <w:name w:val="Normal Indent"/>
    <w:basedOn w:val="920"/>
    <w:uiPriority w:val="0"/>
    <w:qFormat/>
    <w:pPr>
      <w:ind w:firstLine="420"/>
    </w:pPr>
    <w:rPr>
      <w:rFonts w:ascii="Times New Roman" w:hAnsi="Times New Roman"/>
      <w:szCs w:val="24"/>
    </w:rPr>
  </w:style>
  <w:style w:type="paragraph" w:styleId="934">
    <w:name w:val="Caption"/>
    <w:basedOn w:val="920"/>
    <w:next w:val="9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5">
    <w:name w:val="toc 5"/>
    <w:basedOn w:val="920"/>
    <w:next w:val="920"/>
    <w:uiPriority w:val="39"/>
    <w:unhideWhenUsed/>
    <w:qFormat/>
    <w:pPr>
      <w:ind w:left="1134" w:right="0" w:firstLine="0"/>
      <w:spacing w:after="57"/>
    </w:pPr>
  </w:style>
  <w:style w:type="paragraph" w:styleId="936">
    <w:name w:val="toc 3"/>
    <w:basedOn w:val="920"/>
    <w:next w:val="920"/>
    <w:uiPriority w:val="39"/>
    <w:unhideWhenUsed/>
    <w:qFormat/>
    <w:pPr>
      <w:ind w:left="567" w:right="0" w:firstLine="0"/>
      <w:spacing w:after="57"/>
    </w:pPr>
  </w:style>
  <w:style w:type="paragraph" w:styleId="937">
    <w:name w:val="toc 8"/>
    <w:basedOn w:val="920"/>
    <w:next w:val="920"/>
    <w:uiPriority w:val="39"/>
    <w:unhideWhenUsed/>
    <w:qFormat/>
    <w:pPr>
      <w:ind w:left="1984" w:right="0" w:firstLine="0"/>
      <w:spacing w:after="57"/>
    </w:pPr>
  </w:style>
  <w:style w:type="paragraph" w:styleId="938">
    <w:name w:val="endnote text"/>
    <w:basedOn w:val="920"/>
    <w:link w:val="1096"/>
    <w:uiPriority w:val="99"/>
    <w:semiHidden/>
    <w:unhideWhenUsed/>
    <w:qFormat/>
    <w:pPr>
      <w:spacing w:after="0" w:line="240" w:lineRule="auto"/>
    </w:pPr>
    <w:rPr>
      <w:sz w:val="20"/>
    </w:rPr>
  </w:style>
  <w:style w:type="paragraph" w:styleId="939">
    <w:name w:val="Footer"/>
    <w:basedOn w:val="920"/>
    <w:link w:val="969"/>
    <w:uiPriority w:val="99"/>
    <w:unhideWhenUsed/>
    <w:qFormat/>
    <w:pPr>
      <w:spacing w:after="0" w:line="240" w:lineRule="auto"/>
      <w:tabs>
        <w:tab w:val="center" w:pos="7143" w:leader="none"/>
        <w:tab w:val="right" w:pos="14287" w:leader="none"/>
      </w:tabs>
    </w:pPr>
  </w:style>
  <w:style w:type="paragraph" w:styleId="940">
    <w:name w:val="Header"/>
    <w:basedOn w:val="920"/>
    <w:uiPriority w:val="99"/>
    <w:unhideWhenUsed/>
    <w:qFormat/>
    <w:pPr>
      <w:spacing w:after="0" w:line="240" w:lineRule="auto"/>
      <w:tabs>
        <w:tab w:val="center" w:pos="7143" w:leader="none"/>
        <w:tab w:val="right" w:pos="14287" w:leader="none"/>
      </w:tabs>
    </w:pPr>
  </w:style>
  <w:style w:type="paragraph" w:styleId="941">
    <w:name w:val="toc 1"/>
    <w:basedOn w:val="920"/>
    <w:next w:val="920"/>
    <w:uiPriority w:val="39"/>
    <w:unhideWhenUsed/>
    <w:qFormat/>
    <w:pPr>
      <w:ind w:left="0" w:right="0" w:firstLine="0"/>
      <w:spacing w:after="57"/>
    </w:pPr>
  </w:style>
  <w:style w:type="paragraph" w:styleId="942">
    <w:name w:val="toc 4"/>
    <w:basedOn w:val="920"/>
    <w:next w:val="920"/>
    <w:uiPriority w:val="39"/>
    <w:unhideWhenUsed/>
    <w:qFormat/>
    <w:pPr>
      <w:ind w:left="850" w:right="0" w:firstLine="0"/>
      <w:spacing w:after="57"/>
    </w:pPr>
  </w:style>
  <w:style w:type="paragraph" w:styleId="943">
    <w:name w:val="Subtitle"/>
    <w:basedOn w:val="920"/>
    <w:next w:val="920"/>
    <w:link w:val="966"/>
    <w:uiPriority w:val="11"/>
    <w:qFormat/>
    <w:pPr>
      <w:spacing w:before="200" w:after="200"/>
    </w:pPr>
    <w:rPr>
      <w:sz w:val="24"/>
      <w:szCs w:val="24"/>
    </w:rPr>
  </w:style>
  <w:style w:type="paragraph" w:styleId="944">
    <w:name w:val="footnote text"/>
    <w:basedOn w:val="920"/>
    <w:link w:val="1095"/>
    <w:uiPriority w:val="99"/>
    <w:semiHidden/>
    <w:unhideWhenUsed/>
    <w:qFormat/>
    <w:pPr>
      <w:spacing w:after="40" w:line="240" w:lineRule="auto"/>
    </w:pPr>
    <w:rPr>
      <w:sz w:val="18"/>
    </w:rPr>
  </w:style>
  <w:style w:type="paragraph" w:styleId="945">
    <w:name w:val="toc 6"/>
    <w:basedOn w:val="920"/>
    <w:next w:val="920"/>
    <w:uiPriority w:val="39"/>
    <w:unhideWhenUsed/>
    <w:qFormat/>
    <w:pPr>
      <w:ind w:left="1417" w:right="0" w:firstLine="0"/>
      <w:spacing w:after="57"/>
    </w:pPr>
  </w:style>
  <w:style w:type="paragraph" w:styleId="946">
    <w:name w:val="table of figures"/>
    <w:basedOn w:val="920"/>
    <w:next w:val="920"/>
    <w:uiPriority w:val="99"/>
    <w:unhideWhenUsed/>
    <w:qFormat/>
    <w:pPr>
      <w:spacing w:after="0" w:afterAutospacing="0"/>
    </w:pPr>
  </w:style>
  <w:style w:type="paragraph" w:styleId="947">
    <w:name w:val="toc 2"/>
    <w:basedOn w:val="920"/>
    <w:next w:val="920"/>
    <w:uiPriority w:val="39"/>
    <w:unhideWhenUsed/>
    <w:qFormat/>
    <w:pPr>
      <w:ind w:left="283" w:right="0" w:firstLine="0"/>
      <w:spacing w:after="57"/>
    </w:pPr>
  </w:style>
  <w:style w:type="paragraph" w:styleId="948">
    <w:name w:val="toc 9"/>
    <w:basedOn w:val="920"/>
    <w:next w:val="920"/>
    <w:uiPriority w:val="39"/>
    <w:unhideWhenUsed/>
    <w:qFormat/>
    <w:pPr>
      <w:ind w:left="2268" w:right="0" w:firstLine="0"/>
      <w:spacing w:after="57"/>
    </w:pPr>
  </w:style>
  <w:style w:type="paragraph" w:styleId="949">
    <w:name w:val="Normal (Web)"/>
    <w:basedOn w:val="920"/>
    <w:uiPriority w:val="0"/>
    <w:qFormat/>
    <w:pPr>
      <w:jc w:val="left"/>
      <w:spacing w:before="100" w:beforeAutospacing="1" w:after="100" w:afterAutospacing="1"/>
      <w:widowControl/>
    </w:pPr>
    <w:rPr>
      <w:rFonts w:hint="eastAsia" w:hAnsi="宋体"/>
      <w:szCs w:val="24"/>
    </w:rPr>
  </w:style>
  <w:style w:type="paragraph" w:styleId="950">
    <w:name w:val="Title"/>
    <w:basedOn w:val="920"/>
    <w:next w:val="920"/>
    <w:link w:val="965"/>
    <w:uiPriority w:val="10"/>
    <w:qFormat/>
    <w:pPr>
      <w:contextualSpacing/>
      <w:spacing w:before="300" w:after="200"/>
    </w:pPr>
    <w:rPr>
      <w:sz w:val="48"/>
      <w:szCs w:val="48"/>
    </w:rPr>
  </w:style>
  <w:style w:type="table" w:styleId="9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endnote reference"/>
    <w:uiPriority w:val="99"/>
    <w:semiHidden/>
    <w:unhideWhenUsed/>
    <w:qFormat/>
    <w:rPr>
      <w:vertAlign w:val="superscript"/>
    </w:rPr>
  </w:style>
  <w:style w:type="character" w:styleId="953">
    <w:name w:val="Emphasis"/>
    <w:basedOn w:val="930"/>
    <w:uiPriority w:val="0"/>
    <w:qFormat/>
    <w:rPr>
      <w:i/>
    </w:rPr>
  </w:style>
  <w:style w:type="character" w:styleId="954">
    <w:name w:val="Hyperlink"/>
    <w:uiPriority w:val="99"/>
    <w:unhideWhenUsed/>
    <w:qFormat/>
    <w:rPr>
      <w:color w:val="0000ff" w:themeColor="hyperlink"/>
      <w:u w:val="single"/>
      <w14:textFill>
        <w14:solidFill>
          <w14:schemeClr w14:val="hlink"/>
        </w14:solidFill>
      </w14:textFill>
    </w:rPr>
  </w:style>
  <w:style w:type="character" w:styleId="955">
    <w:name w:val="footnote reference"/>
    <w:uiPriority w:val="99"/>
    <w:unhideWhenUsed/>
    <w:qFormat/>
    <w:rPr>
      <w:vertAlign w:val="superscript"/>
    </w:rPr>
  </w:style>
  <w:style w:type="paragraph" w:styleId="956"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957" w:customStyle="1">
    <w:name w:val="Heading 1 Char"/>
    <w:link w:val="921"/>
    <w:uiPriority w:val="9"/>
    <w:qFormat/>
    <w:rPr>
      <w:rFonts w:ascii="Arial" w:hAnsi="Arial" w:eastAsia="Arial" w:cs="Arial"/>
      <w:sz w:val="40"/>
      <w:szCs w:val="40"/>
    </w:rPr>
  </w:style>
  <w:style w:type="character" w:styleId="958" w:customStyle="1">
    <w:name w:val="Heading 2 Char"/>
    <w:link w:val="922"/>
    <w:uiPriority w:val="9"/>
    <w:qFormat/>
    <w:rPr>
      <w:rFonts w:ascii="Arial" w:hAnsi="Arial" w:eastAsia="宋体" w:cs="Arial"/>
      <w:b/>
      <w:sz w:val="28"/>
    </w:rPr>
  </w:style>
  <w:style w:type="character" w:styleId="959" w:customStyle="1">
    <w:name w:val="Heading 4 Char"/>
    <w:link w:val="924"/>
    <w:uiPriority w:val="9"/>
    <w:qFormat/>
    <w:rPr>
      <w:rFonts w:ascii="Arial" w:hAnsi="Arial" w:eastAsia="Arial" w:cs="Arial"/>
      <w:b/>
      <w:bCs/>
      <w:sz w:val="26"/>
      <w:szCs w:val="26"/>
    </w:rPr>
  </w:style>
  <w:style w:type="character" w:styleId="960" w:customStyle="1">
    <w:name w:val="Heading 5 Char"/>
    <w:link w:val="925"/>
    <w:uiPriority w:val="9"/>
    <w:qFormat/>
    <w:rPr>
      <w:rFonts w:ascii="Arial" w:hAnsi="Arial" w:eastAsia="Arial" w:cs="Arial"/>
      <w:b/>
      <w:bCs/>
      <w:sz w:val="24"/>
      <w:szCs w:val="24"/>
    </w:rPr>
  </w:style>
  <w:style w:type="character" w:styleId="961" w:customStyle="1">
    <w:name w:val="Heading 6 Char"/>
    <w:link w:val="926"/>
    <w:uiPriority w:val="9"/>
    <w:qFormat/>
    <w:rPr>
      <w:rFonts w:ascii="Arial" w:hAnsi="Arial" w:eastAsia="Arial" w:cs="Arial"/>
      <w:b/>
      <w:bCs/>
      <w:sz w:val="22"/>
      <w:szCs w:val="22"/>
    </w:rPr>
  </w:style>
  <w:style w:type="character" w:styleId="962" w:customStyle="1">
    <w:name w:val="Heading 7 Char"/>
    <w:link w:val="927"/>
    <w:uiPriority w:val="9"/>
    <w:qFormat/>
    <w:rPr>
      <w:rFonts w:ascii="Arial" w:hAnsi="Arial" w:eastAsia="Arial" w:cs="Arial"/>
      <w:b/>
      <w:bCs/>
      <w:i/>
      <w:iCs/>
      <w:sz w:val="22"/>
      <w:szCs w:val="22"/>
    </w:rPr>
  </w:style>
  <w:style w:type="character" w:styleId="963" w:customStyle="1">
    <w:name w:val="Heading 8 Char"/>
    <w:link w:val="928"/>
    <w:uiPriority w:val="9"/>
    <w:qFormat/>
    <w:rPr>
      <w:rFonts w:ascii="Arial" w:hAnsi="Arial" w:eastAsia="Arial" w:cs="Arial"/>
      <w:i/>
      <w:iCs/>
      <w:sz w:val="22"/>
      <w:szCs w:val="22"/>
    </w:rPr>
  </w:style>
  <w:style w:type="character" w:styleId="964" w:customStyle="1">
    <w:name w:val="Heading 9 Char"/>
    <w:link w:val="929"/>
    <w:uiPriority w:val="9"/>
    <w:qFormat/>
    <w:rPr>
      <w:rFonts w:ascii="Arial" w:hAnsi="Arial" w:eastAsia="Arial" w:cs="Arial"/>
      <w:i/>
      <w:iCs/>
      <w:sz w:val="21"/>
      <w:szCs w:val="21"/>
    </w:rPr>
  </w:style>
  <w:style w:type="character" w:styleId="965" w:customStyle="1">
    <w:name w:val="Title Char"/>
    <w:link w:val="950"/>
    <w:uiPriority w:val="10"/>
    <w:qFormat/>
    <w:rPr>
      <w:sz w:val="48"/>
      <w:szCs w:val="48"/>
    </w:rPr>
  </w:style>
  <w:style w:type="character" w:styleId="966" w:customStyle="1">
    <w:name w:val="Subtitle Char"/>
    <w:link w:val="943"/>
    <w:uiPriority w:val="11"/>
    <w:qFormat/>
    <w:rPr>
      <w:sz w:val="24"/>
      <w:szCs w:val="24"/>
    </w:rPr>
  </w:style>
  <w:style w:type="paragraph" w:styleId="967">
    <w:name w:val="Quote"/>
    <w:basedOn w:val="920"/>
    <w:next w:val="920"/>
    <w:uiPriority w:val="29"/>
    <w:qFormat/>
    <w:pPr>
      <w:ind w:left="720" w:right="720"/>
    </w:pPr>
    <w:rPr>
      <w:i/>
    </w:rPr>
  </w:style>
  <w:style w:type="paragraph" w:styleId="968">
    <w:name w:val="Intense Quote"/>
    <w:basedOn w:val="920"/>
    <w:next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Caption Char"/>
    <w:link w:val="939"/>
    <w:uiPriority w:val="99"/>
    <w:qFormat/>
  </w:style>
  <w:style w:type="table" w:styleId="9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Footnote Text Char"/>
    <w:link w:val="944"/>
    <w:uiPriority w:val="99"/>
    <w:qFormat/>
    <w:rPr>
      <w:sz w:val="18"/>
    </w:rPr>
  </w:style>
  <w:style w:type="character" w:styleId="1096" w:customStyle="1">
    <w:name w:val="Endnote Text Char"/>
    <w:link w:val="938"/>
    <w:uiPriority w:val="99"/>
    <w:qFormat/>
    <w:rPr>
      <w:sz w:val="20"/>
    </w:rPr>
  </w:style>
  <w:style w:type="paragraph" w:styleId="1097" w:customStyle="1">
    <w:name w:val="TOC Heading"/>
    <w:uiPriority w:val="39"/>
    <w:unhideWhenUsed/>
    <w:qFormat/>
    <w:rPr>
      <w:rFonts w:hint="default" w:ascii="Times New Roman" w:hAnsi="Times New Roman" w:eastAsia="宋体" w:cs="Times New Roman"/>
    </w:rPr>
  </w:style>
  <w:style w:type="paragraph" w:styleId="1098" w:customStyle="1">
    <w:name w:val="标题 111"/>
    <w:basedOn w:val="920"/>
    <w:next w:val="920"/>
    <w:link w:val="1109"/>
    <w:uiPriority w:val="0"/>
    <w:qFormat/>
    <w:pPr>
      <w:jc w:val="center"/>
      <w:keepLines/>
      <w:keepNext/>
      <w:spacing w:line="360" w:lineRule="auto"/>
      <w:outlineLvl w:val="0"/>
    </w:pPr>
    <w:rPr>
      <w:rFonts w:ascii="Times New Roman" w:hAnsi="Times New Roman" w:eastAsia="宋体"/>
      <w:b/>
      <w:sz w:val="44"/>
      <w:szCs w:val="20"/>
    </w:rPr>
  </w:style>
  <w:style w:type="paragraph" w:styleId="1099" w:customStyle="1">
    <w:name w:val="标题 211"/>
    <w:basedOn w:val="920"/>
    <w:next w:val="920"/>
    <w:link w:val="1110"/>
    <w:uiPriority w:val="0"/>
    <w:qFormat/>
    <w:pPr>
      <w:keepLines/>
      <w:keepNext/>
      <w:spacing w:before="260" w:after="260" w:line="416" w:lineRule="auto"/>
      <w:outlineLvl w:val="1"/>
    </w:pPr>
    <w:rPr>
      <w:rFonts w:ascii="Arial" w:hAnsi="Arial" w:eastAsia="黑体"/>
      <w:b/>
      <w:bCs/>
      <w:sz w:val="32"/>
      <w:szCs w:val="32"/>
    </w:rPr>
  </w:style>
  <w:style w:type="paragraph" w:styleId="1100" w:customStyle="1">
    <w:name w:val="标题 311"/>
    <w:basedOn w:val="920"/>
    <w:next w:val="920"/>
    <w:link w:val="1111"/>
    <w:uiPriority w:val="0"/>
    <w:qFormat/>
    <w:pPr>
      <w:numPr>
        <w:ilvl w:val="2"/>
        <w:numId w:val="1"/>
      </w:numPr>
      <w:jc w:val="center"/>
      <w:keepLines/>
      <w:keepNext/>
      <w:spacing w:before="120" w:after="120" w:line="300" w:lineRule="auto"/>
      <w:outlineLvl w:val="2"/>
    </w:pPr>
    <w:rPr>
      <w:b/>
      <w:bCs/>
      <w:sz w:val="30"/>
      <w:szCs w:val="32"/>
    </w:rPr>
  </w:style>
  <w:style w:type="paragraph" w:styleId="1101" w:customStyle="1">
    <w:name w:val="标题 41"/>
    <w:basedOn w:val="920"/>
    <w:next w:val="920"/>
    <w:link w:val="1112"/>
    <w:uiPriority w:val="9"/>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02" w:customStyle="1">
    <w:name w:val="标题 511"/>
    <w:basedOn w:val="920"/>
    <w:next w:val="920"/>
    <w:link w:val="1113"/>
    <w:uiPriority w:val="0"/>
    <w:qFormat/>
    <w:pPr>
      <w:numPr>
        <w:ilvl w:val="4"/>
        <w:numId w:val="1"/>
      </w:numPr>
      <w:keepLines/>
      <w:keepNext/>
      <w:spacing w:before="280" w:after="290" w:line="376" w:lineRule="auto"/>
      <w:outlineLvl w:val="4"/>
    </w:pPr>
    <w:rPr>
      <w:b/>
      <w:bCs/>
      <w:sz w:val="28"/>
      <w:szCs w:val="28"/>
    </w:rPr>
  </w:style>
  <w:style w:type="paragraph" w:styleId="1103" w:customStyle="1">
    <w:name w:val="标题 611"/>
    <w:basedOn w:val="920"/>
    <w:next w:val="920"/>
    <w:link w:val="1114"/>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04" w:customStyle="1">
    <w:name w:val="标题 71"/>
    <w:basedOn w:val="920"/>
    <w:next w:val="920"/>
    <w:link w:val="1115"/>
    <w:uiPriority w:val="0"/>
    <w:qFormat/>
    <w:pPr>
      <w:numPr>
        <w:ilvl w:val="6"/>
        <w:numId w:val="1"/>
      </w:numPr>
      <w:keepLines/>
      <w:keepNext/>
      <w:spacing w:before="240" w:after="64" w:line="320" w:lineRule="auto"/>
      <w:outlineLvl w:val="6"/>
    </w:pPr>
    <w:rPr>
      <w:b/>
      <w:bCs/>
      <w:sz w:val="24"/>
    </w:rPr>
  </w:style>
  <w:style w:type="paragraph" w:styleId="1105" w:customStyle="1">
    <w:name w:val="标题 81"/>
    <w:basedOn w:val="920"/>
    <w:next w:val="920"/>
    <w:link w:val="1116"/>
    <w:uiPriority w:val="0"/>
    <w:qFormat/>
    <w:pPr>
      <w:numPr>
        <w:ilvl w:val="7"/>
        <w:numId w:val="1"/>
      </w:numPr>
      <w:keepLines/>
      <w:keepNext/>
      <w:spacing w:before="240" w:after="64" w:line="320" w:lineRule="auto"/>
      <w:outlineLvl w:val="7"/>
    </w:pPr>
    <w:rPr>
      <w:rFonts w:ascii="Arial" w:hAnsi="Arial" w:eastAsia="黑体"/>
      <w:sz w:val="24"/>
    </w:rPr>
  </w:style>
  <w:style w:type="paragraph" w:styleId="1106" w:customStyle="1">
    <w:name w:val="标题 91"/>
    <w:basedOn w:val="920"/>
    <w:next w:val="920"/>
    <w:link w:val="1117"/>
    <w:uiPriority w:val="0"/>
    <w:qFormat/>
    <w:pPr>
      <w:numPr>
        <w:ilvl w:val="8"/>
        <w:numId w:val="1"/>
      </w:numPr>
      <w:keepLines/>
      <w:keepNext/>
      <w:spacing w:before="240" w:after="64" w:line="320" w:lineRule="auto"/>
      <w:outlineLvl w:val="8"/>
    </w:pPr>
    <w:rPr>
      <w:rFonts w:ascii="Arial" w:hAnsi="Arial" w:eastAsia="黑体"/>
      <w:szCs w:val="21"/>
    </w:rPr>
  </w:style>
  <w:style w:type="character" w:styleId="1107" w:customStyle="1">
    <w:name w:val="默认段落字体11"/>
    <w:link w:val="920"/>
    <w:uiPriority w:val="1"/>
    <w:unhideWhenUsed/>
    <w:qFormat/>
  </w:style>
  <w:style w:type="table" w:styleId="1108" w:customStyle="1">
    <w:name w:val="普通表格1"/>
    <w:uiPriority w:val="99"/>
    <w:unhideWhenUsed/>
    <w:qFormat/>
    <w:tblPr/>
  </w:style>
  <w:style w:type="character" w:styleId="1109" w:customStyle="1">
    <w:name w:val="标题 1 Char"/>
    <w:link w:val="1098"/>
    <w:uiPriority w:val="0"/>
    <w:qFormat/>
    <w:rPr>
      <w:rFonts w:ascii="Times New Roman" w:hAnsi="Times New Roman" w:eastAsia="宋体"/>
      <w:b/>
      <w:sz w:val="44"/>
    </w:rPr>
  </w:style>
  <w:style w:type="character" w:styleId="1110" w:customStyle="1">
    <w:name w:val="标题 2 Char"/>
    <w:link w:val="1099"/>
    <w:uiPriority w:val="0"/>
    <w:qFormat/>
    <w:rPr>
      <w:rFonts w:ascii="Arial" w:hAnsi="Arial" w:eastAsia="黑体"/>
      <w:b/>
      <w:bCs/>
      <w:sz w:val="32"/>
      <w:szCs w:val="32"/>
    </w:rPr>
  </w:style>
  <w:style w:type="character" w:styleId="1111" w:customStyle="1">
    <w:name w:val="标题 3 Char"/>
    <w:link w:val="1100"/>
    <w:uiPriority w:val="0"/>
    <w:qFormat/>
    <w:rPr>
      <w:rFonts w:ascii="Times New Roman" w:hAnsi="Times New Roman" w:eastAsia="宋体"/>
      <w:b/>
      <w:bCs/>
      <w:sz w:val="30"/>
      <w:szCs w:val="32"/>
    </w:rPr>
  </w:style>
  <w:style w:type="character" w:styleId="1112" w:customStyle="1">
    <w:name w:val="标题 4 Char"/>
    <w:link w:val="1101"/>
    <w:uiPriority w:val="9"/>
    <w:qFormat/>
    <w:rPr>
      <w:rFonts w:ascii="Arial" w:hAnsi="Arial" w:eastAsia="黑体"/>
      <w:b/>
      <w:bCs/>
      <w:sz w:val="28"/>
      <w:szCs w:val="28"/>
    </w:rPr>
  </w:style>
  <w:style w:type="character" w:styleId="1113" w:customStyle="1">
    <w:name w:val="标题 5 Char"/>
    <w:link w:val="1102"/>
    <w:uiPriority w:val="0"/>
    <w:qFormat/>
    <w:rPr>
      <w:b/>
      <w:bCs/>
      <w:sz w:val="28"/>
      <w:szCs w:val="28"/>
    </w:rPr>
  </w:style>
  <w:style w:type="character" w:styleId="1114" w:customStyle="1">
    <w:name w:val="标题 6 Char"/>
    <w:link w:val="1103"/>
    <w:uiPriority w:val="0"/>
    <w:qFormat/>
    <w:rPr>
      <w:rFonts w:ascii="Arial" w:hAnsi="Arial" w:eastAsia="黑体"/>
      <w:b/>
      <w:bCs/>
      <w:sz w:val="24"/>
      <w:szCs w:val="24"/>
    </w:rPr>
  </w:style>
  <w:style w:type="character" w:styleId="1115" w:customStyle="1">
    <w:name w:val="标题 7 Char"/>
    <w:link w:val="1104"/>
    <w:uiPriority w:val="0"/>
    <w:qFormat/>
    <w:rPr>
      <w:b/>
      <w:bCs/>
      <w:sz w:val="24"/>
      <w:szCs w:val="24"/>
    </w:rPr>
  </w:style>
  <w:style w:type="character" w:styleId="1116" w:customStyle="1">
    <w:name w:val="标题 8 Char"/>
    <w:link w:val="1105"/>
    <w:uiPriority w:val="0"/>
    <w:qFormat/>
    <w:rPr>
      <w:rFonts w:ascii="Arial" w:hAnsi="Arial" w:eastAsia="黑体"/>
      <w:sz w:val="24"/>
      <w:szCs w:val="24"/>
    </w:rPr>
  </w:style>
  <w:style w:type="character" w:styleId="1117" w:customStyle="1">
    <w:name w:val="标题 9 Char"/>
    <w:link w:val="1106"/>
    <w:uiPriority w:val="0"/>
    <w:qFormat/>
    <w:rPr>
      <w:rFonts w:ascii="Arial" w:hAnsi="Arial" w:eastAsia="黑体"/>
      <w:sz w:val="21"/>
      <w:szCs w:val="21"/>
    </w:rPr>
  </w:style>
  <w:style w:type="paragraph" w:styleId="1118" w:customStyle="1">
    <w:name w:val="列表 31"/>
    <w:basedOn w:val="920"/>
    <w:uiPriority w:val="0"/>
    <w:qFormat/>
    <w:pPr>
      <w:contextualSpacing/>
      <w:ind w:left="100" w:hanging="200"/>
    </w:pPr>
  </w:style>
  <w:style w:type="paragraph" w:styleId="1119" w:customStyle="1">
    <w:name w:val="列表编号 21"/>
    <w:basedOn w:val="920"/>
    <w:uiPriority w:val="0"/>
    <w:qFormat/>
    <w:pPr>
      <w:ind w:left="780" w:hanging="360"/>
      <w:spacing w:before="340" w:after="330"/>
      <w:tabs>
        <w:tab w:val="left" w:pos="780" w:leader="none"/>
      </w:tabs>
      <w:outlineLvl w:val="0"/>
    </w:pPr>
    <w:rPr>
      <w:rFonts w:hAnsi="宋体"/>
    </w:rPr>
  </w:style>
  <w:style w:type="paragraph" w:styleId="1120" w:customStyle="1">
    <w:name w:val="引文目录1"/>
    <w:basedOn w:val="920"/>
    <w:next w:val="920"/>
    <w:uiPriority w:val="99"/>
    <w:unhideWhenUsed/>
    <w:qFormat/>
    <w:pPr>
      <w:ind w:left="420"/>
    </w:pPr>
  </w:style>
  <w:style w:type="paragraph" w:styleId="1121" w:customStyle="1">
    <w:name w:val="注释标题1"/>
    <w:basedOn w:val="920"/>
    <w:next w:val="920"/>
    <w:uiPriority w:val="0"/>
    <w:qFormat/>
    <w:rPr>
      <w:rFonts w:ascii="Verdana" w:hAnsi="Verdana"/>
      <w:szCs w:val="20"/>
    </w:rPr>
  </w:style>
  <w:style w:type="paragraph" w:styleId="1122" w:customStyle="1">
    <w:name w:val="列表编号1"/>
    <w:basedOn w:val="920"/>
    <w:uiPriority w:val="0"/>
    <w:qFormat/>
    <w:pPr>
      <w:numPr>
        <w:ilvl w:val="0"/>
        <w:numId w:val="2"/>
      </w:numPr>
      <w:contextualSpacing/>
    </w:pPr>
  </w:style>
  <w:style w:type="paragraph" w:styleId="1123" w:customStyle="1">
    <w:name w:val="正文缩进11"/>
    <w:basedOn w:val="920"/>
    <w:next w:val="920"/>
    <w:link w:val="1124"/>
    <w:uiPriority w:val="0"/>
    <w:qFormat/>
    <w:pPr>
      <w:ind w:firstLine="420"/>
    </w:pPr>
  </w:style>
  <w:style w:type="character" w:styleId="1124" w:customStyle="1">
    <w:name w:val="正文缩进 Char"/>
    <w:link w:val="1123"/>
    <w:uiPriority w:val="0"/>
    <w:qFormat/>
    <w:rPr>
      <w:sz w:val="21"/>
      <w:szCs w:val="24"/>
    </w:rPr>
  </w:style>
  <w:style w:type="paragraph" w:styleId="1125" w:customStyle="1">
    <w:name w:val="题注11"/>
    <w:basedOn w:val="920"/>
    <w:next w:val="920"/>
    <w:link w:val="1126"/>
    <w:uiPriority w:val="99"/>
    <w:qFormat/>
    <w:rPr>
      <w:rFonts w:ascii="Arial" w:hAnsi="Arial" w:eastAsia="黑体"/>
      <w:sz w:val="20"/>
      <w:szCs w:val="20"/>
    </w:rPr>
  </w:style>
  <w:style w:type="character" w:styleId="1126" w:customStyle="1">
    <w:name w:val="题注 Char"/>
    <w:link w:val="1125"/>
    <w:uiPriority w:val="99"/>
    <w:qFormat/>
    <w:rPr>
      <w:rFonts w:ascii="Arial" w:hAnsi="Arial" w:eastAsia="黑体" w:cs="Arial"/>
    </w:rPr>
  </w:style>
  <w:style w:type="paragraph" w:styleId="1127" w:customStyle="1">
    <w:name w:val="索引 51"/>
    <w:basedOn w:val="920"/>
    <w:next w:val="920"/>
    <w:uiPriority w:val="0"/>
    <w:qFormat/>
    <w:pPr>
      <w:ind w:left="798"/>
    </w:pPr>
    <w:rPr>
      <w:rFonts w:ascii="Calibri" w:hAnsi="Calibri"/>
    </w:rPr>
  </w:style>
  <w:style w:type="paragraph" w:styleId="1128" w:customStyle="1">
    <w:name w:val="列表项目符号1"/>
    <w:basedOn w:val="920"/>
    <w:uiPriority w:val="0"/>
    <w:qFormat/>
    <w:pPr>
      <w:numPr>
        <w:ilvl w:val="0"/>
        <w:numId w:val="3"/>
      </w:numPr>
    </w:pPr>
    <w:rPr>
      <w:rFonts w:hAnsi="宋体"/>
      <w:szCs w:val="20"/>
    </w:rPr>
  </w:style>
  <w:style w:type="paragraph" w:styleId="1129" w:customStyle="1">
    <w:name w:val="文档结构图1"/>
    <w:basedOn w:val="920"/>
    <w:link w:val="1130"/>
    <w:uiPriority w:val="0"/>
    <w:qFormat/>
    <w:pPr>
      <w:shd w:val="clear" w:color="auto" w:fill="000080"/>
    </w:pPr>
  </w:style>
  <w:style w:type="character" w:styleId="1130" w:customStyle="1">
    <w:name w:val="文档结构图 Char"/>
    <w:link w:val="1129"/>
    <w:uiPriority w:val="0"/>
    <w:qFormat/>
    <w:rPr>
      <w:sz w:val="21"/>
      <w:szCs w:val="24"/>
      <w:shd w:val="clear" w:color="auto" w:fill="000080"/>
    </w:rPr>
  </w:style>
  <w:style w:type="paragraph" w:styleId="1131" w:customStyle="1">
    <w:name w:val="批注文字1"/>
    <w:basedOn w:val="920"/>
    <w:link w:val="1132"/>
    <w:uiPriority w:val="0"/>
    <w:qFormat/>
    <w:pPr>
      <w:jc w:val="left"/>
    </w:pPr>
  </w:style>
  <w:style w:type="character" w:styleId="1132" w:customStyle="1">
    <w:name w:val="批注文字 Char"/>
    <w:link w:val="1131"/>
    <w:uiPriority w:val="0"/>
    <w:qFormat/>
    <w:rPr>
      <w:sz w:val="21"/>
      <w:szCs w:val="24"/>
    </w:rPr>
  </w:style>
  <w:style w:type="paragraph" w:styleId="1133" w:customStyle="1">
    <w:name w:val="正文文本 31"/>
    <w:basedOn w:val="920"/>
    <w:link w:val="1134"/>
    <w:uiPriority w:val="0"/>
    <w:qFormat/>
    <w:rPr>
      <w:rFonts w:ascii="宋体"/>
      <w:sz w:val="28"/>
      <w:szCs w:val="20"/>
    </w:rPr>
  </w:style>
  <w:style w:type="character" w:styleId="1134" w:customStyle="1">
    <w:name w:val="正文文本 3 Char"/>
    <w:link w:val="1133"/>
    <w:uiPriority w:val="0"/>
    <w:qFormat/>
    <w:rPr>
      <w:rFonts w:ascii="宋体"/>
      <w:sz w:val="28"/>
    </w:rPr>
  </w:style>
  <w:style w:type="paragraph" w:styleId="1135" w:customStyle="1">
    <w:name w:val="列表项目符号 31"/>
    <w:basedOn w:val="920"/>
    <w:uiPriority w:val="0"/>
    <w:qFormat/>
    <w:pPr>
      <w:spacing w:before="340" w:after="330" w:line="480" w:lineRule="exact"/>
      <w:outlineLvl w:val="0"/>
    </w:pPr>
    <w:rPr>
      <w:rFonts w:ascii="宋体" w:hAnsi="宋体"/>
      <w:color w:val="0000ff"/>
      <w:szCs w:val="20"/>
    </w:rPr>
  </w:style>
  <w:style w:type="paragraph" w:styleId="1136" w:customStyle="1">
    <w:name w:val="正文文本1"/>
    <w:basedOn w:val="920"/>
    <w:next w:val="920"/>
    <w:link w:val="1137"/>
    <w:uiPriority w:val="0"/>
    <w:qFormat/>
    <w:pPr>
      <w:jc w:val="left"/>
      <w:widowControl/>
    </w:pPr>
  </w:style>
  <w:style w:type="character" w:styleId="1137" w:customStyle="1">
    <w:name w:val="正文文本 Char"/>
    <w:link w:val="1136"/>
    <w:uiPriority w:val="0"/>
    <w:qFormat/>
    <w:rPr>
      <w:rFonts w:eastAsia="宋体"/>
      <w:sz w:val="21"/>
      <w:szCs w:val="24"/>
      <w:lang w:val="en-US" w:eastAsia="zh-CN" w:bidi="ar-SA"/>
    </w:rPr>
  </w:style>
  <w:style w:type="paragraph" w:styleId="1138" w:customStyle="1">
    <w:name w:val="正文文本缩进11"/>
    <w:basedOn w:val="920"/>
    <w:next w:val="1139"/>
    <w:link w:val="1140"/>
    <w:uiPriority w:val="0"/>
    <w:qFormat/>
    <w:pPr>
      <w:ind w:firstLine="630"/>
    </w:pPr>
    <w:rPr>
      <w:szCs w:val="20"/>
    </w:rPr>
  </w:style>
  <w:style w:type="paragraph" w:styleId="1139" w:customStyle="1">
    <w:name w:val="寄信人地址11"/>
    <w:basedOn w:val="920"/>
    <w:uiPriority w:val="99"/>
    <w:unhideWhenUsed/>
    <w:qFormat/>
    <w:rPr>
      <w:rFonts w:ascii="Arial" w:hAnsi="Arial"/>
    </w:rPr>
  </w:style>
  <w:style w:type="character" w:styleId="1140" w:customStyle="1">
    <w:name w:val="正文文本缩进 Char"/>
    <w:link w:val="1138"/>
    <w:uiPriority w:val="0"/>
    <w:qFormat/>
    <w:rPr>
      <w:rFonts w:eastAsia="宋体"/>
      <w:sz w:val="21"/>
      <w:lang w:val="en-US" w:eastAsia="zh-CN" w:bidi="ar-SA"/>
    </w:rPr>
  </w:style>
  <w:style w:type="paragraph" w:styleId="1141" w:customStyle="1">
    <w:name w:val="列表 21"/>
    <w:basedOn w:val="920"/>
    <w:uiPriority w:val="0"/>
    <w:qFormat/>
    <w:pPr>
      <w:ind w:left="100" w:hanging="200"/>
    </w:pPr>
    <w:rPr>
      <w:sz w:val="28"/>
    </w:rPr>
  </w:style>
  <w:style w:type="paragraph" w:styleId="1142" w:customStyle="1">
    <w:name w:val="列表接续1"/>
    <w:basedOn w:val="920"/>
    <w:uiPriority w:val="0"/>
    <w:qFormat/>
    <w:pPr>
      <w:ind w:left="420"/>
      <w:spacing w:after="120"/>
    </w:pPr>
    <w:rPr>
      <w:rFonts w:hAnsi="宋体"/>
      <w:szCs w:val="20"/>
    </w:rPr>
  </w:style>
  <w:style w:type="paragraph" w:styleId="1143" w:customStyle="1">
    <w:name w:val="文本块1"/>
    <w:basedOn w:val="920"/>
    <w:uiPriority w:val="0"/>
    <w:qFormat/>
    <w:pPr>
      <w:ind w:left="630" w:right="-609" w:firstLine="420"/>
      <w:jc w:val="left"/>
      <w:spacing w:line="360" w:lineRule="auto"/>
      <w:widowControl/>
    </w:pPr>
    <w:rPr>
      <w:rFonts w:hint="eastAsia" w:ascii="仿宋_GB2312" w:eastAsia="仿宋_GB2312"/>
      <w:sz w:val="24"/>
      <w:szCs w:val="20"/>
    </w:rPr>
  </w:style>
  <w:style w:type="paragraph" w:styleId="1144" w:customStyle="1">
    <w:name w:val="列表项目符号 21"/>
    <w:basedOn w:val="920"/>
    <w:uiPriority w:val="0"/>
    <w:qFormat/>
    <w:pPr>
      <w:numPr>
        <w:ilvl w:val="0"/>
        <w:numId w:val="4"/>
      </w:numPr>
    </w:pPr>
    <w:rPr>
      <w:rFonts w:hAnsi="宋体"/>
      <w:szCs w:val="20"/>
    </w:rPr>
  </w:style>
  <w:style w:type="paragraph" w:styleId="1145" w:customStyle="1">
    <w:name w:val="目录 31"/>
    <w:basedOn w:val="920"/>
    <w:next w:val="920"/>
    <w:uiPriority w:val="0"/>
    <w:qFormat/>
    <w:pPr>
      <w:ind w:left="840"/>
    </w:pPr>
  </w:style>
  <w:style w:type="paragraph" w:styleId="1146" w:customStyle="1">
    <w:name w:val="纯文本12"/>
    <w:basedOn w:val="920"/>
    <w:link w:val="1147"/>
    <w:uiPriority w:val="0"/>
    <w:qFormat/>
    <w:rPr>
      <w:rFonts w:ascii="宋体" w:hAnsi="Courier New"/>
      <w:sz w:val="24"/>
      <w:szCs w:val="20"/>
    </w:rPr>
  </w:style>
  <w:style w:type="character" w:styleId="1147" w:customStyle="1">
    <w:name w:val="纯文本 Char"/>
    <w:link w:val="1146"/>
    <w:uiPriority w:val="0"/>
    <w:qFormat/>
    <w:rPr>
      <w:rFonts w:ascii="宋体" w:hAnsi="Courier New" w:eastAsia="宋体"/>
      <w:sz w:val="24"/>
      <w:lang w:val="en-US" w:eastAsia="zh-CN" w:bidi="ar-SA"/>
    </w:rPr>
  </w:style>
  <w:style w:type="paragraph" w:styleId="1148" w:customStyle="1">
    <w:name w:val="日期1"/>
    <w:basedOn w:val="920"/>
    <w:next w:val="920"/>
    <w:link w:val="1149"/>
    <w:uiPriority w:val="0"/>
    <w:qFormat/>
    <w:pPr>
      <w:ind w:left="100"/>
    </w:pPr>
    <w:rPr>
      <w:rFonts w:ascii="宋体" w:hAnsi="宋体"/>
      <w:b/>
      <w:bCs/>
      <w:sz w:val="30"/>
      <w:szCs w:val="20"/>
    </w:rPr>
  </w:style>
  <w:style w:type="character" w:styleId="1149" w:customStyle="1">
    <w:name w:val="日期 Char"/>
    <w:link w:val="1148"/>
    <w:uiPriority w:val="0"/>
    <w:qFormat/>
    <w:rPr>
      <w:rFonts w:ascii="宋体" w:hAnsi="宋体"/>
      <w:b/>
      <w:bCs/>
      <w:sz w:val="30"/>
    </w:rPr>
  </w:style>
  <w:style w:type="paragraph" w:styleId="1150" w:customStyle="1">
    <w:name w:val="正文文本缩进 21"/>
    <w:basedOn w:val="920"/>
    <w:link w:val="1151"/>
    <w:uiPriority w:val="0"/>
    <w:qFormat/>
    <w:pPr>
      <w:ind w:left="420"/>
      <w:spacing w:after="120" w:line="480" w:lineRule="auto"/>
    </w:pPr>
    <w:rPr>
      <w:szCs w:val="20"/>
    </w:rPr>
  </w:style>
  <w:style w:type="character" w:styleId="1151" w:customStyle="1">
    <w:name w:val="正文文本缩进 2 Char"/>
    <w:link w:val="1150"/>
    <w:uiPriority w:val="0"/>
    <w:qFormat/>
    <w:rPr>
      <w:sz w:val="21"/>
    </w:rPr>
  </w:style>
  <w:style w:type="paragraph" w:styleId="1152" w:customStyle="1">
    <w:name w:val="批注框文本1"/>
    <w:basedOn w:val="920"/>
    <w:link w:val="1153"/>
    <w:uiPriority w:val="0"/>
    <w:qFormat/>
    <w:rPr>
      <w:sz w:val="18"/>
      <w:szCs w:val="18"/>
    </w:rPr>
  </w:style>
  <w:style w:type="character" w:styleId="1153" w:customStyle="1">
    <w:name w:val="批注框文本 Char"/>
    <w:link w:val="1152"/>
    <w:uiPriority w:val="0"/>
    <w:qFormat/>
    <w:rPr>
      <w:sz w:val="18"/>
      <w:szCs w:val="18"/>
    </w:rPr>
  </w:style>
  <w:style w:type="paragraph" w:styleId="1154" w:customStyle="1">
    <w:name w:val="页脚11"/>
    <w:basedOn w:val="920"/>
    <w:link w:val="1155"/>
    <w:uiPriority w:val="99"/>
    <w:qFormat/>
    <w:pPr>
      <w:jc w:val="left"/>
      <w:tabs>
        <w:tab w:val="center" w:pos="4153" w:leader="none"/>
        <w:tab w:val="right" w:pos="8306" w:leader="none"/>
      </w:tabs>
    </w:pPr>
    <w:rPr>
      <w:sz w:val="18"/>
      <w:szCs w:val="20"/>
    </w:rPr>
  </w:style>
  <w:style w:type="character" w:styleId="1155" w:customStyle="1">
    <w:name w:val="页脚 Char"/>
    <w:link w:val="1154"/>
    <w:uiPriority w:val="99"/>
    <w:qFormat/>
    <w:rPr>
      <w:sz w:val="18"/>
    </w:rPr>
  </w:style>
  <w:style w:type="paragraph" w:styleId="1156" w:customStyle="1">
    <w:name w:val="页眉1"/>
    <w:basedOn w:val="920"/>
    <w:link w:val="1157"/>
    <w:uiPriority w:val="0"/>
    <w:qFormat/>
    <w:pPr>
      <w:jc w:val="center"/>
      <w:tabs>
        <w:tab w:val="center" w:pos="4153" w:leader="none"/>
        <w:tab w:val="right" w:pos="8306" w:leader="none"/>
      </w:tabs>
      <w:pBdr>
        <w:bottom w:val="single" w:color="000000" w:sz="6" w:space="1"/>
      </w:pBdr>
    </w:pPr>
    <w:rPr>
      <w:sz w:val="18"/>
      <w:szCs w:val="18"/>
    </w:rPr>
  </w:style>
  <w:style w:type="character" w:styleId="1157" w:customStyle="1">
    <w:name w:val="页眉 Char"/>
    <w:link w:val="1156"/>
    <w:uiPriority w:val="0"/>
    <w:qFormat/>
    <w:rPr>
      <w:sz w:val="18"/>
      <w:szCs w:val="18"/>
    </w:rPr>
  </w:style>
  <w:style w:type="paragraph" w:styleId="1158" w:customStyle="1">
    <w:name w:val="目录 111"/>
    <w:basedOn w:val="920"/>
    <w:next w:val="920"/>
    <w:uiPriority w:val="39"/>
    <w:qFormat/>
    <w:pPr>
      <w:spacing w:line="360" w:lineRule="auto"/>
      <w:tabs>
        <w:tab w:val="right" w:pos="9060" w:leader="dot"/>
      </w:tabs>
    </w:pPr>
  </w:style>
  <w:style w:type="paragraph" w:styleId="1159" w:customStyle="1">
    <w:name w:val="副标题1"/>
    <w:basedOn w:val="920"/>
    <w:next w:val="920"/>
    <w:link w:val="1160"/>
    <w:uiPriority w:val="0"/>
    <w:qFormat/>
    <w:pPr>
      <w:jc w:val="center"/>
      <w:spacing w:after="60"/>
      <w:widowControl/>
      <w:outlineLvl w:val="1"/>
    </w:pPr>
    <w:rPr>
      <w:rFonts w:ascii="Arial" w:hAnsi="Arial" w:eastAsia="黑体"/>
      <w:sz w:val="24"/>
      <w:lang w:eastAsia="en-US"/>
    </w:rPr>
  </w:style>
  <w:style w:type="character" w:styleId="1160" w:customStyle="1">
    <w:name w:val="副标题 Char"/>
    <w:link w:val="1159"/>
    <w:uiPriority w:val="0"/>
    <w:qFormat/>
    <w:rPr>
      <w:rFonts w:ascii="Arial" w:hAnsi="Arial" w:eastAsia="黑体"/>
      <w:sz w:val="24"/>
      <w:szCs w:val="24"/>
      <w:lang w:eastAsia="en-US"/>
    </w:rPr>
  </w:style>
  <w:style w:type="paragraph" w:styleId="1161" w:customStyle="1">
    <w:name w:val="列表1"/>
    <w:basedOn w:val="920"/>
    <w:uiPriority w:val="0"/>
    <w:qFormat/>
    <w:pPr>
      <w:ind w:left="420" w:hanging="420"/>
    </w:pPr>
    <w:rPr>
      <w:rFonts w:hAnsi="宋体"/>
      <w:szCs w:val="20"/>
    </w:rPr>
  </w:style>
  <w:style w:type="paragraph" w:styleId="1162" w:customStyle="1">
    <w:name w:val="脚注文本1"/>
    <w:basedOn w:val="920"/>
    <w:next w:val="1127"/>
    <w:link w:val="1163"/>
    <w:uiPriority w:val="0"/>
    <w:semiHidden/>
    <w:qFormat/>
    <w:rPr>
      <w:rFonts w:hAnsi="宋体"/>
      <w:sz w:val="20"/>
      <w:szCs w:val="20"/>
    </w:rPr>
  </w:style>
  <w:style w:type="character" w:styleId="1163" w:customStyle="1">
    <w:name w:val="脚注文本 Char1"/>
    <w:link w:val="1162"/>
    <w:uiPriority w:val="0"/>
    <w:semiHidden/>
    <w:qFormat/>
    <w:rPr>
      <w:rFonts w:hAnsi="宋体"/>
    </w:rPr>
  </w:style>
  <w:style w:type="paragraph" w:styleId="1164" w:customStyle="1">
    <w:name w:val="列表 51"/>
    <w:basedOn w:val="920"/>
    <w:uiPriority w:val="0"/>
    <w:qFormat/>
    <w:pPr>
      <w:ind w:left="2100" w:hanging="420"/>
    </w:pPr>
    <w:rPr>
      <w:rFonts w:hAnsi="宋体"/>
      <w:szCs w:val="20"/>
    </w:rPr>
  </w:style>
  <w:style w:type="paragraph" w:styleId="1165" w:customStyle="1">
    <w:name w:val="正文文本缩进 31"/>
    <w:basedOn w:val="920"/>
    <w:link w:val="1166"/>
    <w:uiPriority w:val="0"/>
    <w:qFormat/>
    <w:pPr>
      <w:ind w:left="720"/>
    </w:pPr>
    <w:rPr>
      <w:szCs w:val="20"/>
    </w:rPr>
  </w:style>
  <w:style w:type="character" w:styleId="1166" w:customStyle="1">
    <w:name w:val="正文文本缩进 3 Char"/>
    <w:link w:val="1165"/>
    <w:uiPriority w:val="0"/>
    <w:qFormat/>
    <w:rPr>
      <w:sz w:val="21"/>
    </w:rPr>
  </w:style>
  <w:style w:type="paragraph" w:styleId="1167" w:customStyle="1">
    <w:name w:val="目录 21"/>
    <w:basedOn w:val="920"/>
    <w:next w:val="920"/>
    <w:uiPriority w:val="0"/>
    <w:qFormat/>
    <w:pPr>
      <w:ind w:left="420"/>
      <w:tabs>
        <w:tab w:val="right" w:pos="9060" w:leader="dot"/>
      </w:tabs>
    </w:pPr>
  </w:style>
  <w:style w:type="paragraph" w:styleId="1168" w:customStyle="1">
    <w:name w:val="正文文本 21"/>
    <w:basedOn w:val="920"/>
    <w:link w:val="1169"/>
    <w:uiPriority w:val="0"/>
    <w:qFormat/>
    <w:pPr>
      <w:jc w:val="left"/>
      <w:widowControl/>
    </w:pPr>
  </w:style>
  <w:style w:type="character" w:styleId="1169" w:customStyle="1">
    <w:name w:val="正文文本 2 Char1"/>
    <w:link w:val="1168"/>
    <w:uiPriority w:val="0"/>
    <w:qFormat/>
    <w:rPr>
      <w:sz w:val="21"/>
      <w:szCs w:val="24"/>
    </w:rPr>
  </w:style>
  <w:style w:type="paragraph" w:styleId="1170" w:customStyle="1">
    <w:name w:val="列表 41"/>
    <w:basedOn w:val="920"/>
    <w:uiPriority w:val="0"/>
    <w:qFormat/>
    <w:pPr>
      <w:ind w:left="1680" w:hanging="420"/>
    </w:pPr>
    <w:rPr>
      <w:rFonts w:hAnsi="宋体"/>
      <w:szCs w:val="20"/>
    </w:rPr>
  </w:style>
  <w:style w:type="paragraph" w:styleId="1171" w:customStyle="1">
    <w:name w:val="列表接续 21"/>
    <w:basedOn w:val="920"/>
    <w:uiPriority w:val="0"/>
    <w:qFormat/>
    <w:pPr>
      <w:contextualSpacing/>
      <w:ind w:left="840"/>
      <w:spacing w:after="120"/>
    </w:pPr>
  </w:style>
  <w:style w:type="paragraph" w:styleId="1172" w:customStyle="1">
    <w:name w:val="信息标题1"/>
    <w:basedOn w:val="1136"/>
    <w:link w:val="1173"/>
    <w:uiPriority w:val="0"/>
    <w:qFormat/>
    <w:pPr>
      <w:ind w:left="360"/>
      <w:keepLines/>
      <w:spacing w:after="40" w:line="140" w:lineRule="atLeast"/>
    </w:pPr>
    <w:rPr>
      <w:rFonts w:ascii="Garamond" w:hAnsi="Garamond"/>
      <w:sz w:val="18"/>
      <w:szCs w:val="20"/>
      <w:lang w:bidi="he-IL"/>
    </w:rPr>
  </w:style>
  <w:style w:type="character" w:styleId="1173" w:customStyle="1">
    <w:name w:val="信息标题 Char1"/>
    <w:link w:val="1172"/>
    <w:uiPriority w:val="0"/>
    <w:qFormat/>
    <w:rPr>
      <w:rFonts w:ascii="Garamond" w:hAnsi="Garamond"/>
      <w:sz w:val="18"/>
      <w:lang w:bidi="he-IL"/>
    </w:rPr>
  </w:style>
  <w:style w:type="paragraph" w:styleId="1174" w:customStyle="1">
    <w:name w:val="普通(网站)111"/>
    <w:basedOn w:val="92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5" w:customStyle="1">
    <w:name w:val="列表接续 31"/>
    <w:basedOn w:val="920"/>
    <w:uiPriority w:val="0"/>
    <w:qFormat/>
    <w:pPr>
      <w:ind w:left="1260"/>
      <w:spacing w:after="120"/>
    </w:pPr>
    <w:rPr>
      <w:rFonts w:hAnsi="宋体"/>
      <w:szCs w:val="20"/>
    </w:rPr>
  </w:style>
  <w:style w:type="paragraph" w:styleId="1176" w:customStyle="1">
    <w:name w:val="索引 11"/>
    <w:basedOn w:val="920"/>
    <w:next w:val="920"/>
    <w:uiPriority w:val="0"/>
    <w:qFormat/>
    <w:pPr>
      <w:spacing w:line="280" w:lineRule="exact"/>
    </w:pPr>
    <w:rPr>
      <w:color w:val="ff0000"/>
    </w:rPr>
  </w:style>
  <w:style w:type="paragraph" w:styleId="1177" w:customStyle="1">
    <w:name w:val="索引 21"/>
    <w:basedOn w:val="920"/>
    <w:next w:val="920"/>
    <w:uiPriority w:val="0"/>
    <w:qFormat/>
    <w:pPr>
      <w:ind w:left="200"/>
    </w:pPr>
    <w:rPr>
      <w:szCs w:val="21"/>
    </w:rPr>
  </w:style>
  <w:style w:type="paragraph" w:styleId="1178" w:customStyle="1">
    <w:name w:val="标题1"/>
    <w:basedOn w:val="920"/>
    <w:next w:val="920"/>
    <w:link w:val="1179"/>
    <w:uiPriority w:val="0"/>
    <w:qFormat/>
    <w:pPr>
      <w:jc w:val="center"/>
      <w:spacing w:before="240" w:after="60"/>
      <w:outlineLvl w:val="0"/>
    </w:pPr>
    <w:rPr>
      <w:rFonts w:ascii="Arial" w:hAnsi="Arial"/>
      <w:b/>
      <w:bCs/>
      <w:sz w:val="32"/>
      <w:szCs w:val="32"/>
    </w:rPr>
  </w:style>
  <w:style w:type="character" w:styleId="1179" w:customStyle="1">
    <w:name w:val="标题 Char"/>
    <w:link w:val="1178"/>
    <w:uiPriority w:val="0"/>
    <w:qFormat/>
    <w:rPr>
      <w:rFonts w:ascii="Arial" w:hAnsi="Arial" w:cs="Arial"/>
      <w:b/>
      <w:bCs/>
      <w:sz w:val="32"/>
      <w:szCs w:val="32"/>
    </w:rPr>
  </w:style>
  <w:style w:type="paragraph" w:styleId="1180" w:customStyle="1">
    <w:name w:val="批注主题1"/>
    <w:basedOn w:val="1131"/>
    <w:next w:val="1131"/>
    <w:link w:val="1181"/>
    <w:uiPriority w:val="0"/>
    <w:qFormat/>
    <w:rPr>
      <w:b/>
      <w:bCs/>
    </w:rPr>
  </w:style>
  <w:style w:type="character" w:styleId="1181" w:customStyle="1">
    <w:name w:val="批注主题 Char"/>
    <w:link w:val="1180"/>
    <w:uiPriority w:val="0"/>
    <w:qFormat/>
    <w:rPr>
      <w:b/>
      <w:bCs/>
      <w:sz w:val="21"/>
      <w:szCs w:val="24"/>
    </w:rPr>
  </w:style>
  <w:style w:type="paragraph" w:styleId="1182" w:customStyle="1">
    <w:name w:val="正文首行缩进111"/>
    <w:basedOn w:val="1136"/>
    <w:link w:val="1183"/>
    <w:uiPriority w:val="0"/>
    <w:qFormat/>
    <w:pPr>
      <w:ind w:firstLine="420"/>
      <w:jc w:val="both"/>
      <w:spacing w:after="120"/>
      <w:widowControl w:val="off"/>
    </w:pPr>
  </w:style>
  <w:style w:type="character" w:styleId="1183" w:customStyle="1">
    <w:name w:val="正文首行缩进 Char"/>
    <w:link w:val="1182"/>
    <w:uiPriority w:val="0"/>
    <w:qFormat/>
    <w:rPr>
      <w:rFonts w:eastAsia="宋体"/>
      <w:sz w:val="21"/>
      <w:szCs w:val="24"/>
      <w:lang w:val="en-US" w:eastAsia="zh-CN" w:bidi="ar-SA"/>
    </w:rPr>
  </w:style>
  <w:style w:type="paragraph" w:styleId="1184" w:customStyle="1">
    <w:name w:val="正文首行缩进 211"/>
    <w:basedOn w:val="1138"/>
    <w:next w:val="920"/>
    <w:link w:val="1185"/>
    <w:uiPriority w:val="0"/>
    <w:unhideWhenUsed/>
    <w:qFormat/>
    <w:pPr>
      <w:ind w:left="420" w:firstLine="420"/>
      <w:spacing w:after="120"/>
    </w:pPr>
    <w:rPr>
      <w:szCs w:val="24"/>
    </w:rPr>
  </w:style>
  <w:style w:type="character" w:styleId="1185" w:customStyle="1">
    <w:name w:val="正文首行缩进 2 Char"/>
    <w:link w:val="1184"/>
    <w:uiPriority w:val="0"/>
    <w:qFormat/>
    <w:rPr>
      <w:rFonts w:eastAsia="宋体"/>
      <w:sz w:val="21"/>
      <w:szCs w:val="24"/>
      <w:lang w:val="en-US" w:eastAsia="zh-CN" w:bidi="ar-SA"/>
    </w:rPr>
  </w:style>
  <w:style w:type="table" w:styleId="1186" w:customStyle="1">
    <w:name w:val="网格型1"/>
    <w:basedOn w:val="1108"/>
    <w:uiPriority w:val="59"/>
    <w:qFormat/>
    <w:pPr>
      <w:jc w:val="both"/>
      <w:widowControl w:val="off"/>
    </w:pPr>
    <w:tblPr/>
  </w:style>
  <w:style w:type="table" w:styleId="1187" w:customStyle="1">
    <w:name w:val="表格主题1"/>
    <w:basedOn w:val="1108"/>
    <w:uiPriority w:val="0"/>
    <w:qFormat/>
    <w:pPr>
      <w:jc w:val="both"/>
      <w:widowControl w:val="off"/>
    </w:pPr>
    <w:tblPr/>
  </w:style>
  <w:style w:type="table" w:styleId="1188" w:customStyle="1">
    <w:name w:val="古典型 41"/>
    <w:basedOn w:val="1108"/>
    <w:uiPriority w:val="0"/>
    <w:qFormat/>
    <w:pPr>
      <w:jc w:val="both"/>
      <w:widowControl w:val="off"/>
    </w:pPr>
    <w:tblPr/>
  </w:style>
  <w:style w:type="character" w:styleId="1189" w:customStyle="1">
    <w:name w:val="要点1"/>
    <w:basedOn w:val="1107"/>
    <w:link w:val="920"/>
    <w:uiPriority w:val="22"/>
    <w:qFormat/>
  </w:style>
  <w:style w:type="character" w:styleId="1190" w:customStyle="1">
    <w:name w:val="页码1"/>
    <w:basedOn w:val="1107"/>
    <w:link w:val="920"/>
    <w:uiPriority w:val="0"/>
    <w:qFormat/>
  </w:style>
  <w:style w:type="character" w:styleId="1191" w:customStyle="1">
    <w:name w:val="已访问的超链接1"/>
    <w:basedOn w:val="1107"/>
    <w:link w:val="920"/>
    <w:uiPriority w:val="99"/>
    <w:qFormat/>
    <w:rPr>
      <w:color w:val="800080"/>
      <w:u w:val="none"/>
    </w:rPr>
  </w:style>
  <w:style w:type="character" w:styleId="1192" w:customStyle="1">
    <w:name w:val="强调1"/>
    <w:basedOn w:val="1193"/>
    <w:link w:val="920"/>
    <w:uiPriority w:val="0"/>
    <w:qFormat/>
    <w:rPr>
      <w:rFonts w:ascii="Arial" w:hAnsi="Arial" w:cs="Times New Roman"/>
      <w:b/>
      <w:i/>
      <w:iCs/>
    </w:rPr>
  </w:style>
  <w:style w:type="character" w:styleId="1193" w:customStyle="1">
    <w:name w:val="默认段落字体1"/>
    <w:link w:val="920"/>
    <w:uiPriority w:val="0"/>
    <w:semiHidden/>
    <w:qFormat/>
  </w:style>
  <w:style w:type="character" w:styleId="1194" w:customStyle="1">
    <w:name w:val="HTML 定义1"/>
    <w:basedOn w:val="1107"/>
    <w:link w:val="920"/>
    <w:uiPriority w:val="0"/>
    <w:unhideWhenUsed/>
    <w:qFormat/>
  </w:style>
  <w:style w:type="character" w:styleId="1195" w:customStyle="1">
    <w:name w:val="HTML 打字机1"/>
    <w:basedOn w:val="1107"/>
    <w:link w:val="920"/>
    <w:uiPriority w:val="0"/>
    <w:unhideWhenUsed/>
    <w:qFormat/>
    <w:rPr>
      <w:rFonts w:ascii="monospace" w:hAnsi="monospace" w:eastAsia="monospace" w:cs="monospace"/>
      <w:sz w:val="20"/>
    </w:rPr>
  </w:style>
  <w:style w:type="character" w:styleId="1196" w:customStyle="1">
    <w:name w:val="HTML 缩写1"/>
    <w:basedOn w:val="1107"/>
    <w:link w:val="920"/>
    <w:uiPriority w:val="0"/>
    <w:unhideWhenUsed/>
    <w:qFormat/>
  </w:style>
  <w:style w:type="character" w:styleId="1197" w:customStyle="1">
    <w:name w:val="HTML 变量1"/>
    <w:basedOn w:val="1107"/>
    <w:link w:val="920"/>
    <w:uiPriority w:val="0"/>
    <w:unhideWhenUsed/>
    <w:qFormat/>
  </w:style>
  <w:style w:type="character" w:styleId="1198" w:customStyle="1">
    <w:name w:val="超链接11"/>
    <w:basedOn w:val="1107"/>
    <w:link w:val="920"/>
    <w:uiPriority w:val="99"/>
    <w:qFormat/>
    <w:rPr>
      <w:color w:val="0000ff"/>
      <w:u w:val="none"/>
    </w:rPr>
  </w:style>
  <w:style w:type="character" w:styleId="1199" w:customStyle="1">
    <w:name w:val="HTML 代码1"/>
    <w:basedOn w:val="1107"/>
    <w:link w:val="920"/>
    <w:uiPriority w:val="0"/>
    <w:unhideWhenUsed/>
    <w:qFormat/>
    <w:rPr>
      <w:rFonts w:ascii="monospace" w:hAnsi="monospace" w:eastAsia="monospace" w:cs="monospace"/>
      <w:sz w:val="20"/>
    </w:rPr>
  </w:style>
  <w:style w:type="character" w:styleId="1200" w:customStyle="1">
    <w:name w:val="批注引用1"/>
    <w:link w:val="920"/>
    <w:uiPriority w:val="0"/>
    <w:qFormat/>
    <w:rPr>
      <w:sz w:val="21"/>
      <w:szCs w:val="21"/>
    </w:rPr>
  </w:style>
  <w:style w:type="character" w:styleId="1201" w:customStyle="1">
    <w:name w:val="HTML 引文1"/>
    <w:basedOn w:val="1107"/>
    <w:link w:val="920"/>
    <w:uiPriority w:val="0"/>
    <w:unhideWhenUsed/>
    <w:qFormat/>
  </w:style>
  <w:style w:type="character" w:styleId="1202" w:customStyle="1">
    <w:name w:val="HTML 键盘1"/>
    <w:basedOn w:val="1107"/>
    <w:link w:val="920"/>
    <w:uiPriority w:val="0"/>
    <w:unhideWhenUsed/>
    <w:qFormat/>
    <w:rPr>
      <w:rFonts w:ascii="monospace" w:hAnsi="monospace" w:eastAsia="monospace" w:cs="monospace"/>
      <w:sz w:val="20"/>
    </w:rPr>
  </w:style>
  <w:style w:type="character" w:styleId="1203" w:customStyle="1">
    <w:name w:val="HTML 样本1"/>
    <w:basedOn w:val="1107"/>
    <w:link w:val="920"/>
    <w:uiPriority w:val="0"/>
    <w:unhideWhenUsed/>
    <w:qFormat/>
    <w:rPr>
      <w:rFonts w:ascii="monospace" w:hAnsi="monospace" w:eastAsia="monospace" w:cs="monospace"/>
    </w:rPr>
  </w:style>
  <w:style w:type="paragraph" w:styleId="1204" w:customStyle="1">
    <w:name w:val="正文首行缩进1"/>
    <w:next w:val="920"/>
    <w:uiPriority w:val="99"/>
    <w:qFormat/>
    <w:pPr>
      <w:ind w:firstLine="420"/>
      <w:tabs>
        <w:tab w:val="left" w:pos="567" w:leader="none"/>
      </w:tabs>
    </w:pPr>
    <w:rPr>
      <w:rFonts w:hint="default" w:ascii="Times New Roman" w:hAnsi="Times New Roman" w:eastAsia="宋体" w:cs="Times New Roman"/>
      <w:szCs w:val="20"/>
    </w:rPr>
  </w:style>
  <w:style w:type="paragraph" w:styleId="1205" w:customStyle="1">
    <w:name w:val="一级条标题"/>
    <w:basedOn w:val="1206"/>
    <w:next w:val="1207"/>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206" w:customStyle="1">
    <w:name w:val="章标题"/>
    <w:next w:val="92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07" w:customStyle="1">
    <w:name w:val="段"/>
    <w:next w:val="920"/>
    <w:link w:val="1208"/>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208" w:customStyle="1">
    <w:name w:val="段 Char Char"/>
    <w:link w:val="1207"/>
    <w:uiPriority w:val="0"/>
    <w:qFormat/>
    <w:rPr>
      <w:rFonts w:ascii="宋体"/>
      <w:lang w:val="en-US" w:eastAsia="zh-CN" w:bidi="ar-SA"/>
    </w:rPr>
  </w:style>
  <w:style w:type="paragraph" w:styleId="1209" w:customStyle="1">
    <w:name w:val="正文文本缩进1"/>
    <w:basedOn w:val="1210"/>
    <w:next w:val="1212"/>
    <w:uiPriority w:val="0"/>
    <w:qFormat/>
    <w:pPr>
      <w:ind w:firstLine="630"/>
    </w:pPr>
    <w:rPr>
      <w:sz w:val="20"/>
      <w:szCs w:val="20"/>
    </w:rPr>
  </w:style>
  <w:style w:type="paragraph" w:styleId="1210" w:customStyle="1">
    <w:name w:val="正文11"/>
    <w:next w:val="1211"/>
    <w:uiPriority w:val="0"/>
    <w:qFormat/>
    <w:pPr>
      <w:widowControl w:val="off"/>
    </w:pPr>
    <w:rPr>
      <w:rFonts w:hint="default" w:ascii="宋体" w:hAnsi="宋体" w:eastAsia="宋体" w:cs="Times New Roman"/>
      <w:sz w:val="22"/>
      <w:szCs w:val="22"/>
      <w:lang w:val="zh-CN" w:eastAsia="zh-CN" w:bidi="zh-CN"/>
    </w:rPr>
  </w:style>
  <w:style w:type="paragraph" w:styleId="1211" w:customStyle="1">
    <w:name w:val="目录 11"/>
    <w:basedOn w:val="1210"/>
    <w:next w:val="1210"/>
    <w:uiPriority w:val="0"/>
    <w:qFormat/>
    <w:pPr>
      <w:ind w:left="156"/>
      <w:spacing w:before="254"/>
    </w:pPr>
    <w:rPr>
      <w:sz w:val="24"/>
      <w:szCs w:val="24"/>
    </w:rPr>
  </w:style>
  <w:style w:type="paragraph" w:styleId="1212" w:customStyle="1">
    <w:name w:val="寄信人地址1"/>
    <w:basedOn w:val="1210"/>
    <w:uiPriority w:val="0"/>
    <w:qFormat/>
    <w:rPr>
      <w:rFonts w:ascii="Arial" w:hAnsi="Arial"/>
      <w:sz w:val="24"/>
      <w:szCs w:val="24"/>
    </w:rPr>
  </w:style>
  <w:style w:type="character" w:styleId="1213" w:customStyle="1">
    <w:name w:val="Char Char41"/>
    <w:link w:val="920"/>
    <w:uiPriority w:val="0"/>
    <w:qFormat/>
    <w:rPr>
      <w:sz w:val="18"/>
      <w:szCs w:val="18"/>
    </w:rPr>
  </w:style>
  <w:style w:type="character" w:styleId="1214" w:customStyle="1">
    <w:name w:val="Char Char7"/>
    <w:link w:val="920"/>
    <w:uiPriority w:val="0"/>
    <w:qFormat/>
    <w:rPr>
      <w:rFonts w:ascii="Times New Roman" w:hAnsi="Times New Roman" w:eastAsia="宋体" w:cs="Times New Roman"/>
      <w:b/>
      <w:bCs/>
      <w:szCs w:val="21"/>
    </w:rPr>
  </w:style>
  <w:style w:type="character" w:styleId="1215" w:customStyle="1">
    <w:name w:val="批注文字 Char1"/>
    <w:link w:val="920"/>
    <w:uiPriority w:val="99"/>
    <w:semiHidden/>
    <w:qFormat/>
    <w:rPr>
      <w:rFonts w:ascii="Times New Roman" w:hAnsi="Times New Roman" w:eastAsia="宋体" w:cs="Times New Roman"/>
      <w:sz w:val="24"/>
      <w:szCs w:val="24"/>
    </w:rPr>
  </w:style>
  <w:style w:type="character" w:styleId="1216" w:customStyle="1">
    <w:name w:val="font51"/>
    <w:link w:val="920"/>
    <w:uiPriority w:val="0"/>
    <w:qFormat/>
    <w:rPr>
      <w:rFonts w:hint="eastAsia" w:ascii="宋体" w:hAnsi="宋体" w:eastAsia="宋体" w:cs="宋体"/>
      <w:b/>
      <w:color w:val="000000"/>
      <w:sz w:val="24"/>
      <w:szCs w:val="24"/>
      <w:u w:val="none"/>
    </w:rPr>
  </w:style>
  <w:style w:type="character" w:styleId="1217" w:customStyle="1">
    <w:name w:val="不明显参考3"/>
    <w:link w:val="920"/>
    <w:uiPriority w:val="0"/>
    <w:qFormat/>
    <w:rPr>
      <w:rFonts w:cs="Times New Roman"/>
      <w:sz w:val="24"/>
      <w:szCs w:val="24"/>
      <w:u w:val="single"/>
    </w:rPr>
  </w:style>
  <w:style w:type="character" w:styleId="1218" w:customStyle="1">
    <w:name w:val="QB正文 Char"/>
    <w:link w:val="1219"/>
    <w:uiPriority w:val="0"/>
    <w:qFormat/>
    <w:rPr>
      <w:rFonts w:ascii="宋体"/>
      <w:sz w:val="21"/>
    </w:rPr>
  </w:style>
  <w:style w:type="paragraph" w:styleId="1219" w:customStyle="1">
    <w:name w:val="QB正文"/>
    <w:basedOn w:val="920"/>
    <w:link w:val="1218"/>
    <w:uiPriority w:val="0"/>
    <w:qFormat/>
    <w:pPr>
      <w:ind w:firstLine="200"/>
      <w:widowControl/>
    </w:pPr>
    <w:rPr>
      <w:rFonts w:ascii="宋体"/>
      <w:szCs w:val="20"/>
    </w:rPr>
  </w:style>
  <w:style w:type="character" w:styleId="1220" w:customStyle="1">
    <w:name w:val="不明显强调1"/>
    <w:link w:val="920"/>
    <w:uiPriority w:val="0"/>
    <w:qFormat/>
    <w:rPr>
      <w:i/>
      <w:color w:val="5a5a5a"/>
    </w:rPr>
  </w:style>
  <w:style w:type="character" w:styleId="1221" w:customStyle="1">
    <w:name w:val="批注文字 Char2"/>
    <w:link w:val="920"/>
    <w:uiPriority w:val="99"/>
    <w:semiHidden/>
    <w:qFormat/>
    <w:rPr>
      <w:sz w:val="21"/>
      <w:szCs w:val="24"/>
    </w:rPr>
  </w:style>
  <w:style w:type="character" w:styleId="1222" w:customStyle="1">
    <w:name w:val="hour_pm"/>
    <w:basedOn w:val="1107"/>
    <w:link w:val="920"/>
    <w:uiPriority w:val="0"/>
    <w:qFormat/>
  </w:style>
  <w:style w:type="character" w:styleId="1223" w:customStyle="1">
    <w:name w:val="p12"/>
    <w:basedOn w:val="1107"/>
    <w:link w:val="920"/>
    <w:uiPriority w:val="0"/>
    <w:qFormat/>
  </w:style>
  <w:style w:type="character" w:styleId="1224" w:customStyle="1">
    <w:name w:val="正文B Char"/>
    <w:link w:val="1225"/>
    <w:uiPriority w:val="0"/>
    <w:qFormat/>
    <w:rPr>
      <w:rFonts w:eastAsia="楷体_GB2312"/>
      <w:spacing w:val="8"/>
      <w:sz w:val="28"/>
    </w:rPr>
  </w:style>
  <w:style w:type="paragraph" w:styleId="1225" w:customStyle="1">
    <w:name w:val="正文B"/>
    <w:basedOn w:val="920"/>
    <w:link w:val="1224"/>
    <w:uiPriority w:val="0"/>
    <w:qFormat/>
    <w:pPr>
      <w:ind w:firstLine="601"/>
      <w:spacing w:before="340" w:after="330" w:line="390" w:lineRule="exact"/>
      <w:outlineLvl w:val="0"/>
    </w:pPr>
    <w:rPr>
      <w:rFonts w:eastAsia="楷体_GB2312"/>
      <w:spacing w:val="8"/>
      <w:sz w:val="28"/>
      <w:szCs w:val="20"/>
    </w:rPr>
  </w:style>
  <w:style w:type="character" w:styleId="1226" w:customStyle="1">
    <w:name w:val="Style Heading 1H1SAHeading 1卷标题h1标书1L1boc1st levelSection ... Char"/>
    <w:link w:val="1227"/>
    <w:uiPriority w:val="0"/>
    <w:qFormat/>
    <w:rPr>
      <w:rFonts w:ascii="Arial" w:hAnsi="Arial" w:eastAsia="黑体" w:cs="Arial"/>
      <w:b/>
      <w:bCs/>
      <w:sz w:val="28"/>
      <w:szCs w:val="28"/>
      <w:lang w:val="en-US" w:eastAsia="zh-CN" w:bidi="ar-SA"/>
    </w:rPr>
  </w:style>
  <w:style w:type="paragraph" w:styleId="1227" w:customStyle="1">
    <w:name w:val="Style Heading 1H1SAHeading 1卷标题h1标书1L1boc1st levelSection ..."/>
    <w:basedOn w:val="1098"/>
    <w:link w:val="1226"/>
    <w:uiPriority w:val="0"/>
    <w:qFormat/>
    <w:pPr>
      <w:ind w:left="432" w:hanging="432"/>
      <w:tabs>
        <w:tab w:val="left" w:pos="1080" w:leader="none"/>
      </w:tabs>
    </w:pPr>
    <w:rPr>
      <w:rFonts w:ascii="Arial" w:hAnsi="Arial" w:eastAsia="黑体" w:cs="Arial"/>
      <w:bCs/>
      <w:sz w:val="28"/>
      <w:szCs w:val="28"/>
      <w:lang w:val="en-US" w:eastAsia="zh-CN"/>
    </w:rPr>
  </w:style>
  <w:style w:type="character" w:styleId="1228" w:customStyle="1">
    <w:name w:val="l-btn-left"/>
    <w:basedOn w:val="1107"/>
    <w:link w:val="920"/>
    <w:uiPriority w:val="0"/>
    <w:qFormat/>
  </w:style>
  <w:style w:type="character" w:styleId="1229" w:customStyle="1">
    <w:name w:val="明显强调1"/>
    <w:link w:val="920"/>
    <w:uiPriority w:val="0"/>
    <w:qFormat/>
    <w:rPr>
      <w:rFonts w:cs="Times New Roman"/>
      <w:b/>
      <w:i/>
      <w:sz w:val="24"/>
      <w:szCs w:val="24"/>
      <w:u w:val="single"/>
    </w:rPr>
  </w:style>
  <w:style w:type="character" w:styleId="1230" w:customStyle="1">
    <w:name w:val="tw4winTerm"/>
    <w:link w:val="920"/>
    <w:uiPriority w:val="0"/>
    <w:qFormat/>
    <w:rPr>
      <w:color w:val="0000ff"/>
    </w:rPr>
  </w:style>
  <w:style w:type="character" w:styleId="1231" w:customStyle="1">
    <w:name w:val="副标题 Char1"/>
    <w:link w:val="920"/>
    <w:uiPriority w:val="0"/>
    <w:qFormat/>
    <w:rPr>
      <w:rFonts w:ascii="Cambria" w:hAnsi="Cambria" w:cs="Times New Roman"/>
      <w:b/>
      <w:bCs/>
      <w:sz w:val="32"/>
      <w:szCs w:val="32"/>
    </w:rPr>
  </w:style>
  <w:style w:type="character" w:styleId="1232" w:customStyle="1">
    <w:name w:val="font171"/>
    <w:link w:val="920"/>
    <w:uiPriority w:val="0"/>
    <w:qFormat/>
    <w:rPr>
      <w:rFonts w:hint="eastAsia" w:ascii="宋体" w:hAnsi="宋体" w:eastAsia="宋体"/>
      <w:color w:val="000000"/>
      <w:sz w:val="19"/>
      <w:szCs w:val="19"/>
      <w:u w:val="none"/>
    </w:rPr>
  </w:style>
  <w:style w:type="character" w:styleId="1233" w:customStyle="1">
    <w:name w:val="99-标书-正文 Char"/>
    <w:link w:val="1234"/>
    <w:uiPriority w:val="0"/>
    <w:qFormat/>
    <w:rPr>
      <w:rFonts w:ascii="宋体" w:hAnsi="宋体"/>
      <w:color w:val="000000"/>
      <w:sz w:val="24"/>
      <w:szCs w:val="21"/>
      <w:lang w:val="en-US" w:eastAsia="zh-CN" w:bidi="ar-SA"/>
    </w:rPr>
  </w:style>
  <w:style w:type="paragraph" w:styleId="1234" w:customStyle="1">
    <w:name w:val="99-标书-正文"/>
    <w:link w:val="1233"/>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235" w:customStyle="1">
    <w:name w:val="Char Char131"/>
    <w:link w:val="920"/>
    <w:uiPriority w:val="0"/>
    <w:qFormat/>
    <w:rPr>
      <w:rFonts w:ascii="仿宋_GB2312" w:hAnsi="Times New Roman" w:eastAsia="宋体" w:cs="Times New Roman"/>
      <w:sz w:val="18"/>
      <w:szCs w:val="18"/>
    </w:rPr>
  </w:style>
  <w:style w:type="character" w:styleId="1236" w:customStyle="1">
    <w:name w:val="批注主题 字符"/>
    <w:link w:val="920"/>
    <w:uiPriority w:val="0"/>
    <w:qFormat/>
    <w:rPr>
      <w:rFonts w:ascii="宋体" w:hAnsi="宋体"/>
      <w:b/>
      <w:bCs/>
      <w:sz w:val="24"/>
      <w:szCs w:val="24"/>
    </w:rPr>
  </w:style>
  <w:style w:type="character" w:styleId="1237" w:customStyle="1">
    <w:name w:val="first-child"/>
    <w:basedOn w:val="1107"/>
    <w:link w:val="920"/>
    <w:uiPriority w:val="0"/>
    <w:qFormat/>
  </w:style>
  <w:style w:type="character" w:styleId="1238" w:customStyle="1">
    <w:name w:val="样式 首行缩进:  2 字符 Char"/>
    <w:link w:val="1239"/>
    <w:uiPriority w:val="0"/>
    <w:qFormat/>
    <w:rPr>
      <w:sz w:val="28"/>
    </w:rPr>
  </w:style>
  <w:style w:type="paragraph" w:styleId="1239" w:customStyle="1">
    <w:name w:val="样式 首行缩进:  2 字符"/>
    <w:basedOn w:val="920"/>
    <w:link w:val="1238"/>
    <w:uiPriority w:val="0"/>
    <w:qFormat/>
    <w:pPr>
      <w:ind w:left="899" w:firstLine="2"/>
    </w:pPr>
    <w:rPr>
      <w:sz w:val="28"/>
      <w:szCs w:val="20"/>
    </w:rPr>
  </w:style>
  <w:style w:type="character" w:styleId="1240" w:customStyle="1">
    <w:name w:val="纯文本 Char1"/>
    <w:link w:val="920"/>
    <w:uiPriority w:val="99"/>
    <w:qFormat/>
    <w:rPr>
      <w:rFonts w:ascii="宋体" w:hAnsi="Courier New" w:eastAsia="宋体"/>
      <w:sz w:val="24"/>
      <w:lang w:val="en-US" w:eastAsia="zh-CN" w:bidi="ar-SA"/>
    </w:rPr>
  </w:style>
  <w:style w:type="character" w:styleId="1241" w:customStyle="1">
    <w:name w:val="不明显参考2"/>
    <w:link w:val="920"/>
    <w:uiPriority w:val="0"/>
    <w:qFormat/>
    <w:rPr>
      <w:rFonts w:cs="Times New Roman"/>
      <w:sz w:val="24"/>
      <w:szCs w:val="24"/>
      <w:u w:val="single"/>
    </w:rPr>
  </w:style>
  <w:style w:type="character" w:styleId="1242" w:customStyle="1">
    <w:name w:val="一般文字 字元 Char"/>
    <w:link w:val="920"/>
    <w:uiPriority w:val="0"/>
    <w:qFormat/>
    <w:rPr>
      <w:rFonts w:ascii="宋体" w:hAnsi="Courier New" w:eastAsia="宋体"/>
      <w:sz w:val="21"/>
      <w:lang w:val="en-US" w:eastAsia="zh-CN" w:bidi="ar-SA"/>
    </w:rPr>
  </w:style>
  <w:style w:type="character" w:styleId="1243" w:customStyle="1">
    <w:name w:val="Heading 3 Char"/>
    <w:link w:val="920"/>
    <w:uiPriority w:val="0"/>
    <w:qFormat/>
    <w:rPr>
      <w:rFonts w:eastAsia="宋体"/>
      <w:b/>
      <w:bCs/>
      <w:sz w:val="32"/>
      <w:szCs w:val="32"/>
      <w:lang w:val="en-US" w:eastAsia="zh-CN" w:bidi="ar-SA"/>
    </w:rPr>
  </w:style>
  <w:style w:type="character" w:styleId="1244" w:customStyle="1">
    <w:name w:val="正文文本 2 Char"/>
    <w:link w:val="920"/>
    <w:uiPriority w:val="0"/>
    <w:qFormat/>
    <w:rPr>
      <w:rFonts w:ascii="Arial" w:hAnsi="Arial"/>
      <w:color w:val="ff00ff"/>
      <w:sz w:val="28"/>
      <w:szCs w:val="24"/>
      <w:lang w:eastAsia="en-US"/>
    </w:rPr>
  </w:style>
  <w:style w:type="character" w:styleId="1245" w:customStyle="1">
    <w:name w:val="font21"/>
    <w:link w:val="920"/>
    <w:uiPriority w:val="0"/>
    <w:qFormat/>
    <w:rPr>
      <w:rFonts w:hint="eastAsia" w:ascii="宋体" w:hAnsi="宋体" w:eastAsia="宋体" w:cs="宋体"/>
      <w:color w:val="000000"/>
      <w:sz w:val="18"/>
      <w:szCs w:val="18"/>
      <w:u w:val="none"/>
    </w:rPr>
  </w:style>
  <w:style w:type="character" w:styleId="1246" w:customStyle="1">
    <w:name w:val="l-btn-text33"/>
    <w:basedOn w:val="1107"/>
    <w:link w:val="920"/>
    <w:uiPriority w:val="0"/>
    <w:qFormat/>
  </w:style>
  <w:style w:type="character" w:styleId="1247" w:customStyle="1">
    <w:name w:val="Header Char"/>
    <w:link w:val="920"/>
    <w:uiPriority w:val="0"/>
    <w:qFormat/>
    <w:rPr>
      <w:rFonts w:eastAsia="宋体"/>
      <w:sz w:val="18"/>
      <w:szCs w:val="18"/>
      <w:lang w:val="en-US" w:eastAsia="zh-CN" w:bidi="ar-SA"/>
    </w:rPr>
  </w:style>
  <w:style w:type="character" w:styleId="1248" w:customStyle="1">
    <w:name w:val="正文文本缩进 2 字符"/>
    <w:link w:val="920"/>
    <w:uiPriority w:val="0"/>
    <w:qFormat/>
    <w:rPr>
      <w:rFonts w:ascii="仿宋_GB2312" w:hAnsi="Times New Roman" w:eastAsia="宋体" w:cs="Times New Roman"/>
      <w:sz w:val="24"/>
      <w:szCs w:val="24"/>
    </w:rPr>
  </w:style>
  <w:style w:type="character" w:styleId="1249" w:customStyle="1">
    <w:name w:val="style31"/>
    <w:link w:val="920"/>
    <w:uiPriority w:val="0"/>
    <w:qFormat/>
    <w:rPr>
      <w:sz w:val="21"/>
      <w:szCs w:val="21"/>
    </w:rPr>
  </w:style>
  <w:style w:type="character" w:styleId="1250" w:customStyle="1">
    <w:name w:val="hover3"/>
    <w:basedOn w:val="1107"/>
    <w:link w:val="920"/>
    <w:uiPriority w:val="0"/>
    <w:qFormat/>
    <w:rPr>
      <w:color w:val="5fb878"/>
    </w:rPr>
  </w:style>
  <w:style w:type="character" w:styleId="1251" w:customStyle="1">
    <w:name w:val="Char Char5"/>
    <w:link w:val="920"/>
    <w:uiPriority w:val="0"/>
    <w:qFormat/>
    <w:rPr>
      <w:rFonts w:ascii="宋体" w:hAnsi="Courier New" w:eastAsia="宋体" w:cs="Courier New"/>
      <w:sz w:val="21"/>
      <w:szCs w:val="21"/>
      <w:lang w:val="en-US" w:eastAsia="zh-CN" w:bidi="ar-SA"/>
    </w:rPr>
  </w:style>
  <w:style w:type="character" w:styleId="1252" w:customStyle="1">
    <w:name w:val="标题 3 字符"/>
    <w:link w:val="920"/>
    <w:uiPriority w:val="0"/>
    <w:qFormat/>
    <w:rPr>
      <w:rFonts w:ascii="Times New Roman" w:hAnsi="Times New Roman" w:eastAsia="宋体" w:cs="Times New Roman"/>
      <w:b/>
      <w:bCs/>
      <w:sz w:val="32"/>
      <w:szCs w:val="32"/>
    </w:rPr>
  </w:style>
  <w:style w:type="character" w:styleId="1253" w:customStyle="1">
    <w:name w:val="font441"/>
    <w:link w:val="920"/>
    <w:uiPriority w:val="0"/>
    <w:qFormat/>
    <w:rPr>
      <w:rFonts w:hint="eastAsia" w:ascii="宋体" w:hAnsi="宋体" w:eastAsia="宋体"/>
      <w:color w:val="000000"/>
      <w:sz w:val="20"/>
      <w:szCs w:val="20"/>
      <w:u w:val="none"/>
    </w:rPr>
  </w:style>
  <w:style w:type="character" w:styleId="1254" w:customStyle="1">
    <w:name w:val="layui-this"/>
    <w:basedOn w:val="1107"/>
    <w:link w:val="920"/>
    <w:uiPriority w:val="0"/>
    <w:qFormat/>
    <w:rPr>
      <w:shd w:val="clear" w:color="auto" w:fill="ffffff"/>
    </w:rPr>
  </w:style>
  <w:style w:type="character" w:styleId="1255" w:customStyle="1">
    <w:name w:val="标题 9 字符"/>
    <w:link w:val="920"/>
    <w:uiPriority w:val="0"/>
    <w:qFormat/>
    <w:rPr>
      <w:rFonts w:ascii="Arial" w:hAnsi="Arial" w:eastAsia="黑体" w:cs="Times New Roman"/>
      <w:szCs w:val="21"/>
    </w:rPr>
  </w:style>
  <w:style w:type="character" w:styleId="1256" w:customStyle="1">
    <w:name w:val="正文文本 2 字符"/>
    <w:link w:val="920"/>
    <w:uiPriority w:val="0"/>
    <w:qFormat/>
    <w:rPr>
      <w:rFonts w:ascii="仿宋_GB2312" w:hAnsi="Times New Roman" w:eastAsia="宋体" w:cs="Times New Roman"/>
      <w:sz w:val="24"/>
      <w:szCs w:val="24"/>
    </w:rPr>
  </w:style>
  <w:style w:type="character" w:styleId="1257" w:customStyle="1">
    <w:name w:val="Intense Quote Char"/>
    <w:link w:val="1258"/>
    <w:uiPriority w:val="0"/>
    <w:qFormat/>
    <w:rPr>
      <w:b/>
      <w:i/>
      <w:sz w:val="24"/>
      <w:szCs w:val="22"/>
      <w:lang w:eastAsia="en-US"/>
    </w:rPr>
  </w:style>
  <w:style w:type="paragraph" w:styleId="1258" w:customStyle="1">
    <w:name w:val="明显引用1"/>
    <w:basedOn w:val="920"/>
    <w:next w:val="920"/>
    <w:link w:val="1257"/>
    <w:uiPriority w:val="0"/>
    <w:qFormat/>
    <w:pPr>
      <w:ind w:left="720" w:right="720"/>
      <w:jc w:val="left"/>
      <w:widowControl/>
    </w:pPr>
    <w:rPr>
      <w:b/>
      <w:i/>
      <w:sz w:val="24"/>
      <w:szCs w:val="22"/>
      <w:lang w:eastAsia="en-US"/>
    </w:rPr>
  </w:style>
  <w:style w:type="character" w:styleId="1259" w:customStyle="1">
    <w:name w:val="font351"/>
    <w:link w:val="920"/>
    <w:uiPriority w:val="0"/>
    <w:qFormat/>
    <w:rPr>
      <w:rFonts w:hint="eastAsia" w:ascii="楷体_GB2312" w:eastAsia="楷体_GB2312"/>
      <w:color w:val="000000"/>
      <w:sz w:val="19"/>
      <w:szCs w:val="19"/>
      <w:u w:val="none"/>
    </w:rPr>
  </w:style>
  <w:style w:type="character" w:styleId="1260" w:customStyle="1">
    <w:name w:val="old"/>
    <w:basedOn w:val="1107"/>
    <w:link w:val="920"/>
    <w:uiPriority w:val="0"/>
    <w:qFormat/>
    <w:rPr>
      <w:color w:val="999999"/>
    </w:rPr>
  </w:style>
  <w:style w:type="character" w:styleId="1261" w:customStyle="1">
    <w:name w:val="Char Char9"/>
    <w:link w:val="920"/>
    <w:uiPriority w:val="0"/>
    <w:qFormat/>
    <w:rPr>
      <w:rFonts w:ascii="Cambria" w:hAnsi="Cambria" w:eastAsia="宋体" w:cs="Times New Roman"/>
      <w:b/>
      <w:bCs/>
      <w:sz w:val="32"/>
      <w:szCs w:val="32"/>
    </w:rPr>
  </w:style>
  <w:style w:type="character" w:styleId="1262" w:customStyle="1">
    <w:name w:val="font191"/>
    <w:link w:val="920"/>
    <w:uiPriority w:val="0"/>
    <w:qFormat/>
    <w:rPr>
      <w:rFonts w:hint="eastAsia" w:ascii="楷体_GB2312" w:eastAsia="楷体_GB2312"/>
      <w:color w:val="000000"/>
      <w:sz w:val="19"/>
      <w:szCs w:val="19"/>
      <w:u w:val="none"/>
    </w:rPr>
  </w:style>
  <w:style w:type="character" w:styleId="1263" w:customStyle="1">
    <w:name w:val="Char Char81"/>
    <w:link w:val="920"/>
    <w:uiPriority w:val="0"/>
    <w:qFormat/>
    <w:rPr>
      <w:rFonts w:ascii="Times New Roman" w:hAnsi="Times New Roman"/>
      <w:b/>
      <w:bCs/>
      <w:sz w:val="44"/>
      <w:szCs w:val="44"/>
    </w:rPr>
  </w:style>
  <w:style w:type="character" w:styleId="1264" w:customStyle="1">
    <w:name w:val="DL 段落缩进2 Char Char"/>
    <w:link w:val="1265"/>
    <w:uiPriority w:val="0"/>
    <w:qFormat/>
    <w:rPr>
      <w:rFonts w:ascii="宋体" w:hAnsi="宋体"/>
      <w:sz w:val="21"/>
      <w:szCs w:val="21"/>
    </w:rPr>
  </w:style>
  <w:style w:type="paragraph" w:styleId="1265" w:customStyle="1">
    <w:name w:val="DL 段落缩进2"/>
    <w:basedOn w:val="920"/>
    <w:link w:val="1264"/>
    <w:uiPriority w:val="0"/>
    <w:qFormat/>
    <w:pPr>
      <w:ind w:firstLine="420"/>
    </w:pPr>
    <w:rPr>
      <w:rFonts w:ascii="宋体" w:hAnsi="宋体"/>
      <w:szCs w:val="21"/>
    </w:rPr>
  </w:style>
  <w:style w:type="character" w:styleId="1266" w:customStyle="1">
    <w:name w:val="标题 1 字符"/>
    <w:link w:val="920"/>
    <w:uiPriority w:val="0"/>
    <w:qFormat/>
    <w:rPr>
      <w:rFonts w:ascii="新宋体" w:hAnsi="宋体" w:eastAsia="黑体" w:cs="Times New Roman"/>
      <w:b/>
      <w:bCs/>
      <w:sz w:val="28"/>
      <w:szCs w:val="28"/>
    </w:rPr>
  </w:style>
  <w:style w:type="character" w:styleId="1267" w:customStyle="1">
    <w:name w:val="Char Char15"/>
    <w:link w:val="920"/>
    <w:uiPriority w:val="0"/>
    <w:semiHidden/>
    <w:qFormat/>
    <w:rPr>
      <w:rFonts w:ascii="仿宋_GB2312" w:hAnsi="Times New Roman" w:eastAsia="宋体" w:cs="Times New Roman"/>
      <w:sz w:val="24"/>
      <w:szCs w:val="24"/>
      <w:shd w:val="clear" w:color="auto" w:fill="000080"/>
    </w:rPr>
  </w:style>
  <w:style w:type="character" w:styleId="1268" w:customStyle="1">
    <w:name w:val="03-标书-标题3 Char"/>
    <w:link w:val="1269"/>
    <w:uiPriority w:val="0"/>
    <w:qFormat/>
    <w:rPr>
      <w:rFonts w:ascii="黑体" w:hAnsi="宋体" w:eastAsia="黑体"/>
      <w:sz w:val="28"/>
      <w:szCs w:val="24"/>
      <w:lang w:val="en-US" w:eastAsia="zh-CN" w:bidi="ar-SA"/>
    </w:rPr>
  </w:style>
  <w:style w:type="paragraph" w:styleId="1269" w:customStyle="1">
    <w:name w:val="03-标书-标题3"/>
    <w:link w:val="1268"/>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270" w:customStyle="1">
    <w:name w:val="列出段落 Char"/>
    <w:link w:val="1271"/>
    <w:uiPriority w:val="0"/>
    <w:qFormat/>
    <w:rPr>
      <w:sz w:val="21"/>
    </w:rPr>
  </w:style>
  <w:style w:type="paragraph" w:styleId="1271">
    <w:name w:val="List Paragraph"/>
    <w:basedOn w:val="920"/>
    <w:link w:val="1270"/>
    <w:uiPriority w:val="0"/>
    <w:qFormat/>
    <w:pPr>
      <w:ind w:firstLine="420"/>
    </w:pPr>
    <w:rPr>
      <w:szCs w:val="20"/>
    </w:rPr>
  </w:style>
  <w:style w:type="character" w:styleId="1272" w:customStyle="1">
    <w:name w:val="font181"/>
    <w:link w:val="920"/>
    <w:uiPriority w:val="0"/>
    <w:qFormat/>
    <w:rPr>
      <w:rFonts w:hint="eastAsia" w:ascii="楷体_GB2312" w:eastAsia="楷体_GB2312"/>
      <w:color w:val="000000"/>
      <w:sz w:val="19"/>
      <w:szCs w:val="19"/>
      <w:u w:val="none"/>
    </w:rPr>
  </w:style>
  <w:style w:type="character" w:styleId="1273" w:customStyle="1">
    <w:name w:val="Table Text Char1"/>
    <w:link w:val="1274"/>
    <w:uiPriority w:val="0"/>
    <w:qFormat/>
    <w:rPr>
      <w:rFonts w:ascii="Arial" w:hAnsi="Arial"/>
      <w:sz w:val="18"/>
      <w:szCs w:val="24"/>
    </w:rPr>
  </w:style>
  <w:style w:type="paragraph" w:styleId="1274" w:customStyle="1">
    <w:name w:val="Table Text"/>
    <w:basedOn w:val="920"/>
    <w:link w:val="1273"/>
    <w:uiPriority w:val="0"/>
    <w:qFormat/>
    <w:pPr>
      <w:spacing w:before="80" w:after="80"/>
      <w:widowControl/>
      <w:tabs>
        <w:tab w:val="decimal" w:pos="0" w:leader="none"/>
      </w:tabs>
    </w:pPr>
    <w:rPr>
      <w:rFonts w:ascii="Arial" w:hAnsi="Arial"/>
      <w:sz w:val="18"/>
    </w:rPr>
  </w:style>
  <w:style w:type="character" w:styleId="1275" w:customStyle="1">
    <w:name w:val="正文文本 3 字符"/>
    <w:link w:val="920"/>
    <w:uiPriority w:val="0"/>
    <w:qFormat/>
    <w:rPr>
      <w:rFonts w:ascii="仿宋_GB2312" w:hAnsi="Arial" w:eastAsia="仿宋_GB2312"/>
      <w:b/>
      <w:sz w:val="30"/>
    </w:rPr>
  </w:style>
  <w:style w:type="character" w:styleId="1276" w:customStyle="1">
    <w:name w:val="正文文本首行缩进 字符"/>
    <w:link w:val="920"/>
    <w:uiPriority w:val="0"/>
    <w:qFormat/>
    <w:rPr>
      <w:rFonts w:ascii="Times New Roman" w:hAnsi="Times New Roman" w:eastAsia="宋体" w:cs="Times New Roman"/>
      <w:sz w:val="28"/>
      <w:szCs w:val="20"/>
    </w:rPr>
  </w:style>
  <w:style w:type="character" w:styleId="1277" w:customStyle="1">
    <w:name w:val="Char Char14"/>
    <w:link w:val="920"/>
    <w:uiPriority w:val="0"/>
    <w:qFormat/>
    <w:rPr>
      <w:rFonts w:ascii="楷体_GB2312" w:hAnsi="Arial" w:eastAsia="楷体_GB2312" w:cs="Times New Roman"/>
      <w:sz w:val="28"/>
      <w:szCs w:val="24"/>
    </w:rPr>
  </w:style>
  <w:style w:type="character" w:styleId="1278" w:customStyle="1">
    <w:name w:val="font81"/>
    <w:link w:val="920"/>
    <w:uiPriority w:val="0"/>
    <w:qFormat/>
    <w:rPr>
      <w:rFonts w:hint="eastAsia" w:ascii="宋体" w:hAnsi="宋体" w:eastAsia="宋体" w:cs="宋体"/>
      <w:color w:val="000000"/>
      <w:sz w:val="18"/>
      <w:szCs w:val="18"/>
      <w:u w:val="none"/>
    </w:rPr>
  </w:style>
  <w:style w:type="character" w:styleId="1279" w:customStyle="1">
    <w:name w:val="正文2 Char Char"/>
    <w:link w:val="920"/>
    <w:uiPriority w:val="0"/>
    <w:qFormat/>
    <w:rPr>
      <w:sz w:val="24"/>
    </w:rPr>
  </w:style>
  <w:style w:type="character" w:styleId="1280" w:customStyle="1">
    <w:name w:val="font91"/>
    <w:link w:val="920"/>
    <w:uiPriority w:val="0"/>
    <w:qFormat/>
    <w:rPr>
      <w:rFonts w:hint="eastAsia" w:ascii="宋体" w:hAnsi="宋体" w:eastAsia="宋体" w:cs="宋体"/>
      <w:b/>
      <w:bCs/>
      <w:color w:val="000000"/>
      <w:sz w:val="18"/>
      <w:szCs w:val="18"/>
      <w:u w:val="none"/>
    </w:rPr>
  </w:style>
  <w:style w:type="character" w:styleId="1281" w:customStyle="1">
    <w:name w:val="日期 字符"/>
    <w:link w:val="920"/>
    <w:uiPriority w:val="0"/>
    <w:qFormat/>
    <w:rPr>
      <w:rFonts w:ascii="Times New Roman" w:hAnsi="Times New Roman" w:eastAsia="宋体" w:cs="Times New Roman"/>
      <w:sz w:val="24"/>
      <w:szCs w:val="24"/>
    </w:rPr>
  </w:style>
  <w:style w:type="character" w:styleId="1282" w:customStyle="1">
    <w:name w:val="书籍标题2"/>
    <w:link w:val="920"/>
    <w:uiPriority w:val="0"/>
    <w:qFormat/>
    <w:rPr>
      <w:rFonts w:ascii="Arial" w:hAnsi="Arial" w:eastAsia="黑体" w:cs="Times New Roman"/>
      <w:b/>
      <w:i/>
      <w:sz w:val="24"/>
      <w:szCs w:val="24"/>
    </w:rPr>
  </w:style>
  <w:style w:type="character" w:styleId="1283" w:customStyle="1">
    <w:name w:val="批注框文本 字符"/>
    <w:link w:val="920"/>
    <w:uiPriority w:val="99"/>
    <w:qFormat/>
    <w:rPr>
      <w:rFonts w:ascii="Times New Roman" w:hAnsi="Times New Roman" w:eastAsia="宋体" w:cs="Times New Roman"/>
      <w:sz w:val="18"/>
      <w:szCs w:val="18"/>
    </w:rPr>
  </w:style>
  <w:style w:type="character" w:styleId="1284" w:customStyle="1">
    <w:name w:val="font341"/>
    <w:link w:val="920"/>
    <w:uiPriority w:val="0"/>
    <w:qFormat/>
    <w:rPr>
      <w:rFonts w:hint="eastAsia" w:ascii="楷体_GB2312" w:eastAsia="楷体_GB2312"/>
      <w:color w:val="000000"/>
      <w:sz w:val="19"/>
      <w:szCs w:val="19"/>
      <w:u w:val="none"/>
    </w:rPr>
  </w:style>
  <w:style w:type="character" w:styleId="1285" w:customStyle="1">
    <w:name w:val="页脚 Char1"/>
    <w:link w:val="920"/>
    <w:uiPriority w:val="0"/>
    <w:qFormat/>
    <w:rPr>
      <w:rFonts w:ascii="宋体" w:hAnsi="宋体" w:eastAsia="宋体"/>
      <w:sz w:val="18"/>
      <w:szCs w:val="18"/>
      <w:lang w:val="en-US" w:eastAsia="zh-CN" w:bidi="ar-SA"/>
    </w:rPr>
  </w:style>
  <w:style w:type="character" w:styleId="1286" w:customStyle="1">
    <w:name w:val="脚注文本 Char"/>
    <w:link w:val="920"/>
    <w:uiPriority w:val="0"/>
    <w:semiHidden/>
    <w:qFormat/>
    <w:rPr>
      <w:sz w:val="18"/>
      <w:szCs w:val="18"/>
    </w:rPr>
  </w:style>
  <w:style w:type="character" w:styleId="1287" w:customStyle="1">
    <w:name w:val="不明显参考1"/>
    <w:link w:val="920"/>
    <w:uiPriority w:val="0"/>
    <w:qFormat/>
    <w:rPr>
      <w:rFonts w:cs="Times New Roman"/>
      <w:sz w:val="24"/>
      <w:szCs w:val="24"/>
      <w:u w:val="single"/>
    </w:rPr>
  </w:style>
  <w:style w:type="character" w:styleId="1288" w:customStyle="1">
    <w:name w:val="font391"/>
    <w:link w:val="920"/>
    <w:uiPriority w:val="0"/>
    <w:qFormat/>
    <w:rPr>
      <w:rFonts w:hint="eastAsia" w:ascii="楷体_GB2312" w:eastAsia="楷体_GB2312"/>
      <w:color w:val="000000"/>
      <w:sz w:val="19"/>
      <w:szCs w:val="19"/>
      <w:u w:val="none"/>
    </w:rPr>
  </w:style>
  <w:style w:type="character" w:styleId="1289" w:customStyle="1">
    <w:name w:val="页眉 字符"/>
    <w:link w:val="920"/>
    <w:uiPriority w:val="99"/>
    <w:qFormat/>
    <w:rPr>
      <w:sz w:val="18"/>
      <w:szCs w:val="18"/>
    </w:rPr>
  </w:style>
  <w:style w:type="character" w:styleId="1290" w:customStyle="1">
    <w:name w:val="unnamed21"/>
    <w:link w:val="920"/>
    <w:uiPriority w:val="0"/>
    <w:qFormat/>
    <w:rPr>
      <w:b/>
      <w:bCs/>
      <w:color w:val="ff6600"/>
      <w:sz w:val="21"/>
      <w:szCs w:val="21"/>
      <w:u w:val="none"/>
    </w:rPr>
  </w:style>
  <w:style w:type="character" w:styleId="1291" w:customStyle="1">
    <w:name w:val="正文 + 宋体 Char"/>
    <w:link w:val="1292"/>
    <w:uiPriority w:val="0"/>
    <w:qFormat/>
    <w:rPr>
      <w:rFonts w:ascii="新宋体" w:hAnsi="宋体" w:eastAsia="黑体"/>
      <w:b/>
      <w:bCs/>
      <w:sz w:val="28"/>
      <w:szCs w:val="28"/>
    </w:rPr>
  </w:style>
  <w:style w:type="paragraph" w:styleId="1292" w:customStyle="1">
    <w:name w:val="正文 + 宋体"/>
    <w:basedOn w:val="1098"/>
    <w:link w:val="1291"/>
    <w:uiPriority w:val="0"/>
    <w:qFormat/>
    <w:pPr>
      <w:ind w:left="-51"/>
      <w:spacing w:before="120" w:after="120" w:line="240" w:lineRule="auto"/>
      <w:widowControl/>
    </w:pPr>
    <w:rPr>
      <w:rFonts w:ascii="新宋体" w:hAnsi="宋体" w:eastAsia="黑体"/>
      <w:bCs/>
      <w:sz w:val="28"/>
      <w:szCs w:val="28"/>
    </w:rPr>
  </w:style>
  <w:style w:type="character" w:styleId="1293" w:customStyle="1">
    <w:name w:val="fontstyle01"/>
    <w:link w:val="920"/>
    <w:uiPriority w:val="0"/>
    <w:qFormat/>
    <w:rPr>
      <w:rFonts w:ascii="MicrosoftYaHei" w:hAnsi="MicrosoftYaHei"/>
      <w:color w:val="000000"/>
      <w:sz w:val="18"/>
      <w:szCs w:val="18"/>
    </w:rPr>
  </w:style>
  <w:style w:type="character" w:styleId="1294" w:customStyle="1">
    <w:name w:val="明显强调3"/>
    <w:link w:val="920"/>
    <w:uiPriority w:val="0"/>
    <w:qFormat/>
    <w:rPr>
      <w:rFonts w:cs="Times New Roman"/>
      <w:b/>
      <w:i/>
      <w:sz w:val="24"/>
      <w:szCs w:val="24"/>
      <w:u w:val="single"/>
    </w:rPr>
  </w:style>
  <w:style w:type="character" w:styleId="1295" w:customStyle="1">
    <w:name w:val="明显参考2"/>
    <w:link w:val="920"/>
    <w:uiPriority w:val="0"/>
    <w:qFormat/>
    <w:rPr>
      <w:rFonts w:cs="Times New Roman"/>
      <w:b/>
      <w:sz w:val="24"/>
      <w:u w:val="single"/>
    </w:rPr>
  </w:style>
  <w:style w:type="character" w:styleId="1296" w:customStyle="1">
    <w:name w:val="正文文本缩进 字符"/>
    <w:link w:val="920"/>
    <w:uiPriority w:val="0"/>
    <w:qFormat/>
    <w:rPr>
      <w:rFonts w:ascii="Times New Roman" w:hAnsi="Times New Roman" w:eastAsia="宋体" w:cs="Times New Roman"/>
      <w:sz w:val="20"/>
      <w:szCs w:val="20"/>
    </w:rPr>
  </w:style>
  <w:style w:type="character" w:styleId="1297" w:customStyle="1">
    <w:name w:val="htd0"/>
    <w:link w:val="920"/>
    <w:uiPriority w:val="0"/>
    <w:qFormat/>
  </w:style>
  <w:style w:type="character" w:styleId="1298" w:customStyle="1">
    <w:name w:val="不明显强调3"/>
    <w:link w:val="920"/>
    <w:uiPriority w:val="0"/>
    <w:qFormat/>
    <w:rPr>
      <w:i/>
      <w:color w:val="5a5a5a"/>
    </w:rPr>
  </w:style>
  <w:style w:type="character" w:styleId="1299" w:customStyle="1">
    <w:name w:val="标题 Char1"/>
    <w:link w:val="920"/>
    <w:uiPriority w:val="0"/>
    <w:qFormat/>
    <w:rPr>
      <w:rFonts w:ascii="Cambria" w:hAnsi="Cambria" w:cs="Times New Roman"/>
      <w:b/>
      <w:bCs/>
      <w:sz w:val="32"/>
      <w:szCs w:val="32"/>
    </w:rPr>
  </w:style>
  <w:style w:type="character" w:styleId="1300" w:customStyle="1">
    <w:name w:val="书籍标题1"/>
    <w:link w:val="920"/>
    <w:uiPriority w:val="0"/>
    <w:qFormat/>
    <w:rPr>
      <w:rFonts w:ascii="Arial" w:hAnsi="Arial" w:eastAsia="黑体" w:cs="Times New Roman"/>
      <w:b/>
      <w:i/>
      <w:sz w:val="24"/>
      <w:szCs w:val="24"/>
    </w:rPr>
  </w:style>
  <w:style w:type="character" w:styleId="1301" w:customStyle="1">
    <w:name w:val="普通正文 Char"/>
    <w:link w:val="1302"/>
    <w:uiPriority w:val="0"/>
    <w:qFormat/>
    <w:rPr>
      <w:rFonts w:ascii="Arial" w:hAnsi="Arial"/>
      <w:sz w:val="24"/>
      <w:szCs w:val="24"/>
    </w:rPr>
  </w:style>
  <w:style w:type="paragraph" w:styleId="1302" w:customStyle="1">
    <w:name w:val="普通正文"/>
    <w:basedOn w:val="920"/>
    <w:link w:val="1301"/>
    <w:uiPriority w:val="0"/>
    <w:qFormat/>
    <w:pPr>
      <w:ind w:firstLine="480"/>
      <w:jc w:val="left"/>
      <w:spacing w:before="120" w:after="120" w:line="360" w:lineRule="auto"/>
    </w:pPr>
    <w:rPr>
      <w:rFonts w:ascii="Arial" w:hAnsi="Arial"/>
      <w:sz w:val="24"/>
    </w:rPr>
  </w:style>
  <w:style w:type="character" w:styleId="1303" w:customStyle="1">
    <w:name w:val="Quote Char"/>
    <w:link w:val="1304"/>
    <w:uiPriority w:val="0"/>
    <w:qFormat/>
    <w:rPr>
      <w:i/>
      <w:sz w:val="24"/>
      <w:szCs w:val="24"/>
      <w:lang w:eastAsia="en-US"/>
    </w:rPr>
  </w:style>
  <w:style w:type="paragraph" w:styleId="1304" w:customStyle="1">
    <w:name w:val="引用1"/>
    <w:basedOn w:val="920"/>
    <w:next w:val="920"/>
    <w:link w:val="1303"/>
    <w:uiPriority w:val="0"/>
    <w:qFormat/>
    <w:pPr>
      <w:jc w:val="left"/>
      <w:widowControl/>
    </w:pPr>
    <w:rPr>
      <w:i/>
      <w:sz w:val="24"/>
      <w:lang w:eastAsia="en-US"/>
    </w:rPr>
  </w:style>
  <w:style w:type="character" w:styleId="1305" w:customStyle="1">
    <w:name w:val="Char Char8"/>
    <w:link w:val="920"/>
    <w:uiPriority w:val="0"/>
    <w:qFormat/>
    <w:rPr>
      <w:rFonts w:ascii="Times New Roman" w:hAnsi="Times New Roman"/>
      <w:b/>
      <w:bCs/>
      <w:sz w:val="44"/>
      <w:szCs w:val="44"/>
    </w:rPr>
  </w:style>
  <w:style w:type="character" w:styleId="1306" w:customStyle="1">
    <w:name w:val="日期 Char2"/>
    <w:link w:val="920"/>
    <w:uiPriority w:val="0"/>
    <w:qFormat/>
    <w:rPr>
      <w:rFonts w:ascii="宋体" w:hAnsi="宋体" w:eastAsia="楷体_GB2312"/>
      <w:sz w:val="24"/>
      <w:lang w:val="en-US" w:eastAsia="zh-CN" w:bidi="ar-SA"/>
    </w:rPr>
  </w:style>
  <w:style w:type="character" w:styleId="1307" w:customStyle="1">
    <w:name w:val="表格文字 字符"/>
    <w:link w:val="1308"/>
    <w:uiPriority w:val="99"/>
    <w:qFormat/>
    <w:rPr>
      <w:rFonts w:eastAsia="仿宋_GB2312"/>
      <w:szCs w:val="21"/>
    </w:rPr>
  </w:style>
  <w:style w:type="paragraph" w:styleId="1308" w:customStyle="1">
    <w:name w:val="表格文字"/>
    <w:basedOn w:val="920"/>
    <w:link w:val="1307"/>
    <w:uiPriority w:val="99"/>
    <w:qFormat/>
    <w:pPr>
      <w:jc w:val="center"/>
    </w:pPr>
    <w:rPr>
      <w:rFonts w:eastAsia="仿宋_GB2312"/>
      <w:sz w:val="20"/>
      <w:szCs w:val="21"/>
    </w:rPr>
  </w:style>
  <w:style w:type="character" w:styleId="1309" w:customStyle="1">
    <w:name w:val="不明显强调2"/>
    <w:link w:val="920"/>
    <w:uiPriority w:val="0"/>
    <w:qFormat/>
    <w:rPr>
      <w:i/>
      <w:color w:val="5a5a5a"/>
    </w:rPr>
  </w:style>
  <w:style w:type="character" w:styleId="1310" w:customStyle="1">
    <w:name w:val="font31"/>
    <w:basedOn w:val="930"/>
    <w:link w:val="920"/>
    <w:uiPriority w:val="0"/>
    <w:qFormat/>
    <w:rPr>
      <w:rFonts w:hint="eastAsia" w:ascii="宋体" w:hAnsi="宋体" w:eastAsia="宋体" w:cs="宋体"/>
      <w:color w:val="000000"/>
      <w:sz w:val="18"/>
      <w:szCs w:val="18"/>
      <w:u w:val="none"/>
    </w:rPr>
  </w:style>
  <w:style w:type="character" w:styleId="1311" w:customStyle="1">
    <w:name w:val="正文格式 Char"/>
    <w:link w:val="1312"/>
    <w:uiPriority w:val="0"/>
    <w:qFormat/>
    <w:rPr>
      <w:sz w:val="24"/>
    </w:rPr>
  </w:style>
  <w:style w:type="paragraph" w:styleId="1312" w:customStyle="1">
    <w:name w:val="正文格式"/>
    <w:basedOn w:val="920"/>
    <w:link w:val="1311"/>
    <w:uiPriority w:val="0"/>
    <w:qFormat/>
    <w:pPr>
      <w:ind w:firstLine="482"/>
      <w:spacing w:before="340" w:after="330"/>
      <w:outlineLvl w:val="0"/>
    </w:pPr>
    <w:rPr>
      <w:sz w:val="24"/>
      <w:szCs w:val="20"/>
    </w:rPr>
  </w:style>
  <w:style w:type="character" w:styleId="1313" w:customStyle="1">
    <w:name w:val="普通文字1 Char"/>
    <w:link w:val="920"/>
    <w:uiPriority w:val="0"/>
    <w:qFormat/>
    <w:rPr>
      <w:rFonts w:ascii="宋体" w:hAnsi="Courier New" w:eastAsia="宋体"/>
      <w:sz w:val="21"/>
      <w:lang w:val="en-US" w:eastAsia="zh-CN" w:bidi="ar-SA"/>
    </w:rPr>
  </w:style>
  <w:style w:type="character" w:styleId="1314" w:customStyle="1">
    <w:name w:val="明显参考3"/>
    <w:link w:val="920"/>
    <w:uiPriority w:val="0"/>
    <w:qFormat/>
    <w:rPr>
      <w:rFonts w:cs="Times New Roman"/>
      <w:b/>
      <w:sz w:val="24"/>
      <w:u w:val="single"/>
    </w:rPr>
  </w:style>
  <w:style w:type="character" w:styleId="1315" w:customStyle="1">
    <w:name w:val="Char Char151"/>
    <w:link w:val="920"/>
    <w:uiPriority w:val="0"/>
    <w:semiHidden/>
    <w:qFormat/>
    <w:rPr>
      <w:rFonts w:ascii="仿宋_GB2312" w:hAnsi="Times New Roman" w:eastAsia="宋体" w:cs="Times New Roman"/>
      <w:sz w:val="24"/>
      <w:szCs w:val="24"/>
      <w:shd w:val="clear" w:color="auto" w:fill="000080"/>
    </w:rPr>
  </w:style>
  <w:style w:type="character" w:styleId="1316" w:customStyle="1">
    <w:name w:val="Char Char141"/>
    <w:link w:val="920"/>
    <w:uiPriority w:val="0"/>
    <w:qFormat/>
    <w:rPr>
      <w:rFonts w:ascii="楷体_GB2312" w:hAnsi="Arial" w:eastAsia="楷体_GB2312" w:cs="Times New Roman"/>
      <w:sz w:val="28"/>
      <w:szCs w:val="24"/>
    </w:rPr>
  </w:style>
  <w:style w:type="character" w:styleId="1317" w:customStyle="1">
    <w:name w:val="标题 7 字符"/>
    <w:link w:val="920"/>
    <w:uiPriority w:val="0"/>
    <w:qFormat/>
    <w:rPr>
      <w:rFonts w:ascii="仿宋_GB2312" w:hAnsi="Times New Roman" w:eastAsia="宋体" w:cs="Times New Roman"/>
      <w:b/>
      <w:bCs/>
      <w:sz w:val="24"/>
      <w:szCs w:val="24"/>
    </w:rPr>
  </w:style>
  <w:style w:type="character" w:styleId="1318" w:customStyle="1">
    <w:name w:val="无间隔 Char"/>
    <w:link w:val="1319"/>
    <w:uiPriority w:val="99"/>
    <w:qFormat/>
  </w:style>
  <w:style w:type="paragraph" w:styleId="1319">
    <w:name w:val="No Spacing"/>
    <w:basedOn w:val="920"/>
    <w:link w:val="1318"/>
    <w:uiPriority w:val="99"/>
    <w:qFormat/>
    <w:pPr>
      <w:jc w:val="left"/>
      <w:widowControl/>
    </w:pPr>
    <w:rPr>
      <w:sz w:val="20"/>
      <w:szCs w:val="20"/>
    </w:rPr>
  </w:style>
  <w:style w:type="character" w:styleId="1320" w:customStyle="1">
    <w:name w:val="正文文本_"/>
    <w:link w:val="1321"/>
    <w:uiPriority w:val="0"/>
    <w:qFormat/>
    <w:rPr>
      <w:rFonts w:ascii="MingLiU" w:hAnsi="MingLiU" w:eastAsia="MingLiU" w:cs="MingLiU"/>
      <w:spacing w:val="10"/>
      <w:sz w:val="30"/>
      <w:szCs w:val="30"/>
      <w:shd w:val="clear" w:color="auto" w:fill="ffffff"/>
    </w:rPr>
  </w:style>
  <w:style w:type="paragraph" w:styleId="1321" w:customStyle="1">
    <w:name w:val="正文文本4"/>
    <w:basedOn w:val="920"/>
    <w:link w:val="1320"/>
    <w:uiPriority w:val="0"/>
    <w:qFormat/>
    <w:pPr>
      <w:jc w:val="both"/>
      <w:spacing w:line="630" w:lineRule="exact"/>
      <w:shd w:val="clear" w:color="auto" w:fill="ffffff"/>
    </w:pPr>
    <w:rPr>
      <w:rFonts w:ascii="MingLiU" w:hAnsi="MingLiU" w:eastAsia="MingLiU"/>
      <w:spacing w:val="10"/>
      <w:sz w:val="30"/>
      <w:szCs w:val="30"/>
    </w:rPr>
  </w:style>
  <w:style w:type="character" w:styleId="1322" w:customStyle="1">
    <w:name w:val="font61"/>
    <w:basedOn w:val="1107"/>
    <w:link w:val="920"/>
    <w:uiPriority w:val="0"/>
    <w:qFormat/>
    <w:rPr>
      <w:rFonts w:hint="eastAsia" w:ascii="宋体" w:hAnsi="宋体" w:eastAsia="宋体" w:cs="宋体"/>
      <w:color w:val="ff0000"/>
      <w:sz w:val="18"/>
      <w:szCs w:val="18"/>
      <w:u w:val="none"/>
    </w:rPr>
  </w:style>
  <w:style w:type="character" w:styleId="1323" w:customStyle="1">
    <w:name w:val="hour_am"/>
    <w:basedOn w:val="1107"/>
    <w:link w:val="920"/>
    <w:uiPriority w:val="0"/>
    <w:qFormat/>
  </w:style>
  <w:style w:type="character" w:styleId="1324" w:customStyle="1">
    <w:name w:val="style591"/>
    <w:link w:val="920"/>
    <w:uiPriority w:val="0"/>
    <w:qFormat/>
    <w:rPr>
      <w:rFonts w:ascii="Arial" w:hAnsi="Arial" w:cs="Arial"/>
      <w:sz w:val="21"/>
      <w:szCs w:val="21"/>
      <w:u w:val="none"/>
    </w:rPr>
  </w:style>
  <w:style w:type="character" w:styleId="1325" w:customStyle="1">
    <w:name w:val="p141"/>
    <w:link w:val="920"/>
    <w:uiPriority w:val="0"/>
    <w:qFormat/>
    <w:rPr>
      <w:color w:val="000000"/>
      <w:sz w:val="28"/>
      <w:szCs w:val="28"/>
      <w:u w:val="none"/>
    </w:rPr>
  </w:style>
  <w:style w:type="character" w:styleId="1326" w:customStyle="1">
    <w:name w:val="正文内容 Char"/>
    <w:link w:val="1327"/>
    <w:uiPriority w:val="0"/>
    <w:qFormat/>
    <w:rPr>
      <w:rFonts w:eastAsia="楷体_GB2312"/>
      <w:sz w:val="24"/>
      <w:szCs w:val="24"/>
    </w:rPr>
  </w:style>
  <w:style w:type="paragraph" w:styleId="1327" w:customStyle="1">
    <w:name w:val="正文内容"/>
    <w:basedOn w:val="920"/>
    <w:link w:val="1326"/>
    <w:uiPriority w:val="0"/>
    <w:qFormat/>
    <w:pPr>
      <w:ind w:firstLine="480"/>
      <w:spacing w:before="340" w:after="330"/>
      <w:outlineLvl w:val="0"/>
    </w:pPr>
    <w:rPr>
      <w:rFonts w:eastAsia="楷体_GB2312"/>
      <w:sz w:val="24"/>
    </w:rPr>
  </w:style>
  <w:style w:type="character" w:styleId="1328" w:customStyle="1">
    <w:name w:val="正文缩进 字符"/>
    <w:link w:val="920"/>
    <w:uiPriority w:val="0"/>
    <w:qFormat/>
    <w:rPr>
      <w:rFonts w:eastAsia="宋体"/>
      <w:szCs w:val="21"/>
    </w:rPr>
  </w:style>
  <w:style w:type="character" w:styleId="1329" w:customStyle="1">
    <w:name w:val="font471"/>
    <w:link w:val="920"/>
    <w:uiPriority w:val="0"/>
    <w:qFormat/>
    <w:rPr>
      <w:rFonts w:hint="eastAsia" w:ascii="宋体" w:hAnsi="宋体" w:eastAsia="宋体"/>
      <w:color w:val="000000"/>
      <w:sz w:val="19"/>
      <w:szCs w:val="19"/>
      <w:u w:val="none"/>
    </w:rPr>
  </w:style>
  <w:style w:type="character" w:styleId="1330" w:customStyle="1">
    <w:name w:val="批注框文本 Char1"/>
    <w:link w:val="920"/>
    <w:uiPriority w:val="99"/>
    <w:semiHidden/>
    <w:qFormat/>
    <w:rPr>
      <w:rFonts w:ascii="宋体" w:hAnsi="宋体" w:eastAsia="宋体" w:cs="Times New Roman"/>
      <w:sz w:val="18"/>
      <w:szCs w:val="18"/>
    </w:rPr>
  </w:style>
  <w:style w:type="character" w:styleId="1331" w:customStyle="1">
    <w:name w:val="Char Char91"/>
    <w:link w:val="920"/>
    <w:uiPriority w:val="0"/>
    <w:qFormat/>
    <w:rPr>
      <w:rFonts w:ascii="Cambria" w:hAnsi="Cambria" w:eastAsia="宋体" w:cs="Times New Roman"/>
      <w:b/>
      <w:bCs/>
      <w:sz w:val="32"/>
      <w:szCs w:val="32"/>
    </w:rPr>
  </w:style>
  <w:style w:type="character" w:styleId="1332" w:customStyle="1">
    <w:name w:val="Plain Text Char Char"/>
    <w:link w:val="1333"/>
    <w:uiPriority w:val="0"/>
    <w:qFormat/>
    <w:rPr>
      <w:rFonts w:ascii="宋体" w:hAnsi="Courier New" w:eastAsia="楷体_GB2312"/>
      <w:sz w:val="28"/>
    </w:rPr>
  </w:style>
  <w:style w:type="paragraph" w:styleId="1333" w:customStyle="1">
    <w:name w:val="纯文本11"/>
    <w:basedOn w:val="920"/>
    <w:link w:val="1332"/>
    <w:uiPriority w:val="0"/>
    <w:qFormat/>
    <w:rPr>
      <w:rFonts w:ascii="宋体" w:hAnsi="Courier New" w:eastAsia="楷体_GB2312"/>
      <w:sz w:val="28"/>
      <w:szCs w:val="20"/>
    </w:rPr>
  </w:style>
  <w:style w:type="character" w:styleId="1334" w:customStyle="1">
    <w:name w:val="Body Text Indent Char"/>
    <w:link w:val="920"/>
    <w:uiPriority w:val="0"/>
    <w:qFormat/>
    <w:rPr>
      <w:rFonts w:ascii="方正仿宋简体" w:hAnsi="创艺简仿宋" w:eastAsia="方正仿宋简体"/>
      <w:sz w:val="24"/>
      <w:lang w:val="en-US" w:eastAsia="zh-CN" w:bidi="ar-SA"/>
    </w:rPr>
  </w:style>
  <w:style w:type="character" w:styleId="1335" w:customStyle="1">
    <w:name w:val="my正文 Char"/>
    <w:link w:val="1336"/>
    <w:uiPriority w:val="0"/>
    <w:qFormat/>
    <w:rPr>
      <w:sz w:val="24"/>
      <w:szCs w:val="24"/>
    </w:rPr>
  </w:style>
  <w:style w:type="paragraph" w:styleId="1336" w:customStyle="1">
    <w:name w:val="my正文"/>
    <w:basedOn w:val="920"/>
    <w:link w:val="1335"/>
    <w:uiPriority w:val="0"/>
    <w:qFormat/>
    <w:pPr>
      <w:ind w:firstLine="480"/>
      <w:spacing w:line="360" w:lineRule="auto"/>
    </w:pPr>
    <w:rPr>
      <w:sz w:val="24"/>
    </w:rPr>
  </w:style>
  <w:style w:type="character" w:styleId="1337" w:customStyle="1">
    <w:name w:val="正文文本缩进 3 字符"/>
    <w:link w:val="920"/>
    <w:uiPriority w:val="0"/>
    <w:qFormat/>
    <w:rPr>
      <w:rFonts w:ascii="Arial" w:hAnsi="Arial" w:eastAsia="仿宋_GB2312" w:cs="Times New Roman"/>
      <w:color w:val="ffff00"/>
      <w:sz w:val="32"/>
      <w:szCs w:val="20"/>
    </w:rPr>
  </w:style>
  <w:style w:type="character" w:styleId="1338" w:customStyle="1">
    <w:name w:val="明显强调2"/>
    <w:link w:val="920"/>
    <w:uiPriority w:val="0"/>
    <w:qFormat/>
    <w:rPr>
      <w:rFonts w:cs="Times New Roman"/>
      <w:b/>
      <w:i/>
      <w:sz w:val="24"/>
      <w:szCs w:val="24"/>
      <w:u w:val="single"/>
    </w:rPr>
  </w:style>
  <w:style w:type="character" w:styleId="1339" w:customStyle="1">
    <w:name w:val="页眉或页脚_"/>
    <w:link w:val="1340"/>
    <w:uiPriority w:val="99"/>
    <w:qFormat/>
    <w:rPr>
      <w:rFonts w:ascii="MingLiU" w:hAnsi="MingLiU" w:eastAsia="MingLiU" w:cs="MingLiU"/>
      <w:spacing w:val="-10"/>
      <w:shd w:val="clear" w:color="auto" w:fill="ffffff"/>
    </w:rPr>
  </w:style>
  <w:style w:type="paragraph" w:styleId="1340" w:customStyle="1">
    <w:name w:val="页眉或页脚"/>
    <w:basedOn w:val="920"/>
    <w:link w:val="1339"/>
    <w:uiPriority w:val="99"/>
    <w:qFormat/>
    <w:pPr>
      <w:jc w:val="left"/>
      <w:spacing w:line="240" w:lineRule="atLeast"/>
      <w:shd w:val="clear" w:color="auto" w:fill="ffffff"/>
    </w:pPr>
    <w:rPr>
      <w:rFonts w:ascii="MingLiU" w:hAnsi="MingLiU" w:eastAsia="MingLiU"/>
      <w:spacing w:val="-10"/>
      <w:sz w:val="20"/>
      <w:szCs w:val="20"/>
    </w:rPr>
  </w:style>
  <w:style w:type="character" w:styleId="1341" w:customStyle="1">
    <w:name w:val="表头 Char"/>
    <w:link w:val="1342"/>
    <w:uiPriority w:val="0"/>
    <w:qFormat/>
    <w:rPr>
      <w:rFonts w:eastAsia="黑体"/>
      <w:spacing w:val="-10"/>
    </w:rPr>
  </w:style>
  <w:style w:type="paragraph" w:styleId="1342" w:customStyle="1">
    <w:name w:val="表头"/>
    <w:basedOn w:val="920"/>
    <w:link w:val="1341"/>
    <w:uiPriority w:val="0"/>
    <w:qFormat/>
    <w:pPr>
      <w:jc w:val="center"/>
      <w:spacing w:before="340" w:after="330" w:line="320" w:lineRule="atLeast"/>
      <w:outlineLvl w:val="0"/>
    </w:pPr>
    <w:rPr>
      <w:rFonts w:eastAsia="黑体"/>
      <w:spacing w:val="-10"/>
      <w:sz w:val="20"/>
      <w:szCs w:val="20"/>
    </w:rPr>
  </w:style>
  <w:style w:type="character" w:styleId="1343" w:customStyle="1">
    <w:name w:val="标题 8 字符"/>
    <w:link w:val="920"/>
    <w:uiPriority w:val="0"/>
    <w:qFormat/>
    <w:rPr>
      <w:rFonts w:ascii="Arial" w:hAnsi="Arial" w:eastAsia="黑体" w:cs="Times New Roman"/>
      <w:sz w:val="24"/>
      <w:szCs w:val="24"/>
    </w:rPr>
  </w:style>
  <w:style w:type="character" w:styleId="1344" w:customStyle="1">
    <w:name w:val="表正文 Char1"/>
    <w:link w:val="920"/>
    <w:uiPriority w:val="0"/>
    <w:qFormat/>
    <w:rPr>
      <w:rFonts w:eastAsia="楷体_GB2312"/>
      <w:sz w:val="24"/>
      <w:lang w:val="en-US" w:eastAsia="zh-CN" w:bidi="ar-SA"/>
    </w:rPr>
  </w:style>
  <w:style w:type="character" w:styleId="1345" w:customStyle="1">
    <w:name w:val="批注框文本 Char2"/>
    <w:link w:val="920"/>
    <w:uiPriority w:val="0"/>
    <w:qFormat/>
    <w:rPr>
      <w:rFonts w:ascii="宋体" w:hAnsi="宋体" w:eastAsia="宋体"/>
      <w:sz w:val="18"/>
      <w:szCs w:val="18"/>
      <w:lang w:val="en-US" w:eastAsia="zh-CN" w:bidi="ar-SA"/>
    </w:rPr>
  </w:style>
  <w:style w:type="character" w:styleId="1346" w:customStyle="1">
    <w:name w:val="Char Char71"/>
    <w:link w:val="920"/>
    <w:uiPriority w:val="0"/>
    <w:qFormat/>
    <w:rPr>
      <w:rFonts w:ascii="Times New Roman" w:hAnsi="Times New Roman" w:eastAsia="宋体" w:cs="Times New Roman"/>
      <w:b/>
      <w:bCs/>
      <w:szCs w:val="21"/>
    </w:rPr>
  </w:style>
  <w:style w:type="character" w:styleId="1347" w:customStyle="1">
    <w:name w:val="明显参考1"/>
    <w:link w:val="920"/>
    <w:uiPriority w:val="0"/>
    <w:qFormat/>
    <w:rPr>
      <w:rFonts w:cs="Times New Roman"/>
      <w:b/>
      <w:sz w:val="24"/>
      <w:u w:val="single"/>
    </w:rPr>
  </w:style>
  <w:style w:type="character" w:styleId="1348" w:customStyle="1">
    <w:name w:val="正文文本11"/>
    <w:link w:val="920"/>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349" w:customStyle="1">
    <w:name w:val="表蕊 Char1"/>
    <w:link w:val="1350"/>
    <w:uiPriority w:val="0"/>
    <w:qFormat/>
    <w:rPr>
      <w:rFonts w:eastAsia="楷体_GB2312"/>
      <w:spacing w:val="-10"/>
    </w:rPr>
  </w:style>
  <w:style w:type="paragraph" w:styleId="1350" w:customStyle="1">
    <w:name w:val="表蕊"/>
    <w:basedOn w:val="920"/>
    <w:link w:val="1349"/>
    <w:uiPriority w:val="0"/>
    <w:qFormat/>
    <w:pPr>
      <w:spacing w:before="340" w:after="330" w:line="320" w:lineRule="atLeast"/>
      <w:outlineLvl w:val="0"/>
    </w:pPr>
    <w:rPr>
      <w:rFonts w:eastAsia="楷体_GB2312"/>
      <w:spacing w:val="-10"/>
      <w:sz w:val="20"/>
      <w:szCs w:val="20"/>
    </w:rPr>
  </w:style>
  <w:style w:type="character" w:styleId="1351" w:customStyle="1">
    <w:name w:val="glyphicon"/>
    <w:basedOn w:val="1107"/>
    <w:link w:val="920"/>
    <w:uiPriority w:val="0"/>
    <w:qFormat/>
  </w:style>
  <w:style w:type="character" w:styleId="1352" w:customStyle="1">
    <w:name w:val="正文文本首行缩进 2 字符"/>
    <w:link w:val="1353"/>
    <w:uiPriority w:val="0"/>
    <w:qFormat/>
    <w:rPr>
      <w:rFonts w:ascii="宋体" w:hAnsi="宋体"/>
      <w:sz w:val="21"/>
      <w:szCs w:val="21"/>
    </w:rPr>
  </w:style>
  <w:style w:type="paragraph" w:styleId="1353" w:customStyle="1">
    <w:name w:val="符号列表"/>
    <w:basedOn w:val="1138"/>
    <w:next w:val="1184"/>
    <w:link w:val="1352"/>
    <w:uiPriority w:val="0"/>
    <w:qFormat/>
    <w:pPr>
      <w:ind w:firstLine="210"/>
      <w:spacing w:after="120"/>
    </w:pPr>
    <w:rPr>
      <w:rFonts w:ascii="宋体" w:hAnsi="宋体"/>
      <w:szCs w:val="21"/>
    </w:rPr>
  </w:style>
  <w:style w:type="character" w:styleId="1354" w:customStyle="1">
    <w:name w:val="apple-converted-space"/>
    <w:link w:val="920"/>
    <w:uiPriority w:val="0"/>
    <w:qFormat/>
  </w:style>
  <w:style w:type="character" w:styleId="1355" w:customStyle="1">
    <w:name w:val="纯文本 字符"/>
    <w:link w:val="920"/>
    <w:uiPriority w:val="0"/>
    <w:qFormat/>
    <w:rPr>
      <w:rFonts w:ascii="宋体" w:hAnsi="Courier New" w:eastAsia="宋体" w:cs="Courier New"/>
      <w:szCs w:val="21"/>
    </w:rPr>
  </w:style>
  <w:style w:type="character" w:styleId="1356" w:customStyle="1">
    <w:name w:val="信息标题 Char"/>
    <w:link w:val="920"/>
    <w:uiPriority w:val="0"/>
    <w:semiHidden/>
    <w:qFormat/>
    <w:rPr>
      <w:rFonts w:ascii="Cambria" w:hAnsi="Cambria" w:eastAsia="宋体" w:cs="Times New Roman"/>
      <w:sz w:val="24"/>
      <w:szCs w:val="24"/>
      <w:shd w:val="pct20" w:color="auto" w:fill="auto"/>
    </w:rPr>
  </w:style>
  <w:style w:type="character" w:styleId="1357" w:customStyle="1">
    <w:name w:val="样式 正文缩进 + 首行缩进:  2 字符 Char"/>
    <w:link w:val="1358"/>
    <w:uiPriority w:val="0"/>
    <w:qFormat/>
    <w:rPr>
      <w:rFonts w:ascii="Calibri" w:hAnsi="Calibri"/>
      <w:sz w:val="24"/>
    </w:rPr>
  </w:style>
  <w:style w:type="paragraph" w:styleId="1358" w:customStyle="1">
    <w:name w:val="样式 正文缩进 + 首行缩进:  2 字符"/>
    <w:basedOn w:val="1123"/>
    <w:link w:val="1357"/>
    <w:uiPriority w:val="0"/>
    <w:qFormat/>
    <w:pPr>
      <w:ind w:firstLine="200"/>
      <w:spacing w:before="340" w:after="330" w:line="360" w:lineRule="auto"/>
      <w:outlineLvl w:val="0"/>
    </w:pPr>
    <w:rPr>
      <w:rFonts w:ascii="Calibri" w:hAnsi="Calibri"/>
      <w:sz w:val="24"/>
      <w:szCs w:val="20"/>
    </w:rPr>
  </w:style>
  <w:style w:type="character" w:styleId="1359" w:customStyle="1">
    <w:name w:val="页眉 Char1"/>
    <w:link w:val="920"/>
    <w:uiPriority w:val="0"/>
    <w:qFormat/>
    <w:rPr>
      <w:rFonts w:ascii="宋体" w:hAnsi="宋体" w:eastAsia="宋体"/>
      <w:sz w:val="18"/>
      <w:szCs w:val="18"/>
      <w:lang w:val="en-US" w:eastAsia="zh-CN" w:bidi="ar-SA"/>
    </w:rPr>
  </w:style>
  <w:style w:type="paragraph" w:styleId="1360" w:customStyle="1">
    <w:name w:val="正文首行缩进 21"/>
    <w:basedOn w:val="1209"/>
    <w:next w:val="1210"/>
    <w:uiPriority w:val="0"/>
    <w:qFormat/>
    <w:pPr>
      <w:ind w:left="420" w:firstLine="420"/>
      <w:spacing w:after="120"/>
    </w:pPr>
    <w:rPr>
      <w:sz w:val="24"/>
      <w:szCs w:val="24"/>
    </w:rPr>
  </w:style>
  <w:style w:type="character" w:styleId="1361" w:customStyle="1">
    <w:name w:val="页脚 字符"/>
    <w:link w:val="920"/>
    <w:uiPriority w:val="99"/>
    <w:qFormat/>
    <w:rPr>
      <w:sz w:val="18"/>
      <w:szCs w:val="18"/>
    </w:rPr>
  </w:style>
  <w:style w:type="character" w:styleId="1362" w:customStyle="1">
    <w:name w:val="标题 字符"/>
    <w:link w:val="920"/>
    <w:uiPriority w:val="0"/>
    <w:qFormat/>
    <w:rPr>
      <w:rFonts w:ascii="Cambria" w:hAnsi="Cambria"/>
      <w:b/>
      <w:bCs/>
      <w:sz w:val="32"/>
      <w:szCs w:val="32"/>
    </w:rPr>
  </w:style>
  <w:style w:type="character" w:styleId="1363" w:customStyle="1">
    <w:name w:val="Footer Char"/>
    <w:link w:val="920"/>
    <w:uiPriority w:val="0"/>
    <w:qFormat/>
    <w:rPr>
      <w:rFonts w:eastAsia="宋体"/>
      <w:sz w:val="18"/>
      <w:szCs w:val="18"/>
      <w:lang w:val="en-US" w:eastAsia="zh-CN" w:bidi="ar-SA"/>
    </w:rPr>
  </w:style>
  <w:style w:type="character" w:styleId="1364" w:customStyle="1">
    <w:name w:val="正文文本 (2) + 间距 0 pt"/>
    <w:link w:val="920"/>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365" w:customStyle="1">
    <w:name w:val="正文文本 字符"/>
    <w:link w:val="920"/>
    <w:uiPriority w:val="0"/>
    <w:qFormat/>
    <w:rPr>
      <w:rFonts w:ascii="楷体_GB2312" w:hAnsi="Arial" w:eastAsia="楷体_GB2312" w:cs="Times New Roman"/>
      <w:sz w:val="28"/>
      <w:szCs w:val="28"/>
    </w:rPr>
  </w:style>
  <w:style w:type="character" w:styleId="1366" w:customStyle="1">
    <w:name w:val="style331"/>
    <w:link w:val="920"/>
    <w:uiPriority w:val="0"/>
    <w:qFormat/>
    <w:rPr>
      <w:color w:val="9900ff"/>
      <w:sz w:val="18"/>
      <w:szCs w:val="18"/>
    </w:rPr>
  </w:style>
  <w:style w:type="character" w:styleId="1367" w:customStyle="1">
    <w:name w:val="文档结构图 字符"/>
    <w:link w:val="920"/>
    <w:uiPriority w:val="99"/>
    <w:semiHidden/>
    <w:qFormat/>
    <w:rPr>
      <w:rFonts w:ascii="仿宋_GB2312" w:hAnsi="Times New Roman" w:eastAsia="宋体" w:cs="Times New Roman"/>
      <w:sz w:val="24"/>
      <w:szCs w:val="28"/>
      <w:shd w:val="clear" w:color="auto" w:fill="000080"/>
    </w:rPr>
  </w:style>
  <w:style w:type="character" w:styleId="1368" w:customStyle="1">
    <w:name w:val="书籍标题3"/>
    <w:link w:val="920"/>
    <w:uiPriority w:val="0"/>
    <w:qFormat/>
    <w:rPr>
      <w:rFonts w:ascii="Arial" w:hAnsi="Arial" w:eastAsia="黑体" w:cs="Times New Roman"/>
      <w:b/>
      <w:i/>
      <w:sz w:val="24"/>
      <w:szCs w:val="24"/>
    </w:rPr>
  </w:style>
  <w:style w:type="character" w:styleId="1369" w:customStyle="1">
    <w:name w:val="标题 4 字符"/>
    <w:link w:val="920"/>
    <w:uiPriority w:val="9"/>
    <w:qFormat/>
    <w:rPr>
      <w:rFonts w:ascii="Arial" w:hAnsi="Arial" w:eastAsia="黑体" w:cs="Times New Roman"/>
      <w:bCs/>
      <w:sz w:val="24"/>
      <w:szCs w:val="24"/>
    </w:rPr>
  </w:style>
  <w:style w:type="character" w:styleId="1370" w:customStyle="1">
    <w:name w:val="Figure Char"/>
    <w:link w:val="920"/>
    <w:uiPriority w:val="0"/>
    <w:qFormat/>
    <w:rPr>
      <w:sz w:val="21"/>
      <w:szCs w:val="21"/>
    </w:rPr>
  </w:style>
  <w:style w:type="character" w:styleId="1371" w:customStyle="1">
    <w:name w:val="正文文本 (9)_"/>
    <w:link w:val="1372"/>
    <w:uiPriority w:val="0"/>
    <w:qFormat/>
    <w:rPr>
      <w:rFonts w:ascii="宋体" w:hAnsi="宋体" w:eastAsia="宋体" w:cs="宋体"/>
      <w:sz w:val="22"/>
      <w:shd w:val="clear" w:color="auto" w:fill="ffffff"/>
    </w:rPr>
  </w:style>
  <w:style w:type="paragraph" w:styleId="1372" w:customStyle="1">
    <w:name w:val="正文文本 (9)"/>
    <w:basedOn w:val="920"/>
    <w:link w:val="1371"/>
    <w:uiPriority w:val="0"/>
    <w:qFormat/>
    <w:pPr>
      <w:jc w:val="both"/>
      <w:spacing w:line="475" w:lineRule="exact"/>
      <w:shd w:val="clear" w:color="auto" w:fill="ffffff"/>
    </w:pPr>
    <w:rPr>
      <w:rFonts w:ascii="宋体" w:hAnsi="宋体"/>
      <w:sz w:val="22"/>
      <w:szCs w:val="20"/>
    </w:rPr>
  </w:style>
  <w:style w:type="character" w:styleId="1373" w:customStyle="1">
    <w:name w:val="hover"/>
    <w:basedOn w:val="1107"/>
    <w:link w:val="920"/>
    <w:uiPriority w:val="0"/>
    <w:qFormat/>
    <w:rPr>
      <w:shd w:val="clear" w:color="auto" w:fill="eeeeee"/>
    </w:rPr>
  </w:style>
  <w:style w:type="character" w:styleId="1374" w:customStyle="1">
    <w:name w:val="正文2 Char"/>
    <w:link w:val="1375"/>
    <w:uiPriority w:val="0"/>
    <w:qFormat/>
    <w:rPr>
      <w:sz w:val="28"/>
      <w:szCs w:val="24"/>
    </w:rPr>
  </w:style>
  <w:style w:type="paragraph" w:styleId="1375" w:customStyle="1">
    <w:name w:val="正文2"/>
    <w:basedOn w:val="920"/>
    <w:link w:val="1374"/>
    <w:uiPriority w:val="0"/>
    <w:qFormat/>
    <w:pPr>
      <w:ind w:firstLine="420"/>
      <w:spacing w:line="360" w:lineRule="auto"/>
    </w:pPr>
    <w:rPr>
      <w:sz w:val="28"/>
    </w:rPr>
  </w:style>
  <w:style w:type="character" w:styleId="1376" w:customStyle="1">
    <w:name w:val="正文文本 (5)_"/>
    <w:link w:val="1377"/>
    <w:uiPriority w:val="0"/>
    <w:qFormat/>
    <w:rPr>
      <w:rFonts w:ascii="宋体" w:hAnsi="宋体" w:eastAsia="宋体" w:cs="宋体"/>
      <w:sz w:val="28"/>
      <w:szCs w:val="28"/>
      <w:shd w:val="clear" w:color="auto" w:fill="ffffff"/>
    </w:rPr>
  </w:style>
  <w:style w:type="paragraph" w:styleId="1377" w:customStyle="1">
    <w:name w:val="正文文本 (5)"/>
    <w:basedOn w:val="920"/>
    <w:link w:val="1376"/>
    <w:uiPriority w:val="0"/>
    <w:qFormat/>
    <w:pPr>
      <w:jc w:val="center"/>
      <w:spacing w:before="180" w:line="0" w:lineRule="atLeast"/>
      <w:shd w:val="clear" w:color="auto" w:fill="ffffff"/>
    </w:pPr>
    <w:rPr>
      <w:rFonts w:ascii="宋体" w:hAnsi="宋体"/>
      <w:sz w:val="28"/>
      <w:szCs w:val="28"/>
    </w:rPr>
  </w:style>
  <w:style w:type="character" w:styleId="1378" w:customStyle="1">
    <w:name w:val="标题 2 字符"/>
    <w:link w:val="920"/>
    <w:uiPriority w:val="0"/>
    <w:qFormat/>
    <w:rPr>
      <w:rFonts w:ascii="Arial" w:hAnsi="Arial" w:eastAsia="黑体" w:cs="Times New Roman"/>
      <w:b/>
      <w:bCs/>
      <w:sz w:val="28"/>
      <w:szCs w:val="28"/>
    </w:rPr>
  </w:style>
  <w:style w:type="character" w:styleId="1379" w:customStyle="1">
    <w:name w:val="+正文 Char3"/>
    <w:link w:val="1380"/>
    <w:uiPriority w:val="99"/>
    <w:qFormat/>
    <w:rPr>
      <w:sz w:val="24"/>
      <w:szCs w:val="28"/>
    </w:rPr>
  </w:style>
  <w:style w:type="paragraph" w:styleId="1380" w:customStyle="1">
    <w:name w:val="+正文"/>
    <w:basedOn w:val="920"/>
    <w:link w:val="1379"/>
    <w:uiPriority w:val="99"/>
    <w:qFormat/>
    <w:pPr>
      <w:ind w:firstLine="200"/>
      <w:spacing w:line="360" w:lineRule="auto"/>
    </w:pPr>
    <w:rPr>
      <w:sz w:val="24"/>
      <w:szCs w:val="28"/>
    </w:rPr>
  </w:style>
  <w:style w:type="character" w:styleId="1381" w:customStyle="1">
    <w:name w:val="hover1"/>
    <w:basedOn w:val="1107"/>
    <w:link w:val="920"/>
    <w:uiPriority w:val="0"/>
    <w:qFormat/>
    <w:rPr>
      <w:color w:val="ffffff"/>
    </w:rPr>
  </w:style>
  <w:style w:type="character" w:styleId="1382" w:customStyle="1">
    <w:name w:val="layui-this2"/>
    <w:basedOn w:val="1107"/>
    <w:link w:val="920"/>
    <w:uiPriority w:val="0"/>
    <w:qFormat/>
    <w:rPr>
      <w:shd w:val="clear" w:color="auto" w:fill="ffffff"/>
    </w:rPr>
  </w:style>
  <w:style w:type="character" w:styleId="1383" w:customStyle="1">
    <w:name w:val="批注文字 字符"/>
    <w:link w:val="920"/>
    <w:uiPriority w:val="0"/>
    <w:qFormat/>
    <w:rPr>
      <w:rFonts w:ascii="Times New Roman" w:hAnsi="Times New Roman" w:eastAsia="宋体" w:cs="Times New Roman"/>
      <w:szCs w:val="21"/>
    </w:rPr>
  </w:style>
  <w:style w:type="character" w:styleId="1384" w:customStyle="1">
    <w:name w:val="题注 字符"/>
    <w:link w:val="920"/>
    <w:uiPriority w:val="0"/>
    <w:qFormat/>
    <w:rPr>
      <w:rFonts w:ascii="Arial" w:hAnsi="Arial" w:eastAsia="黑体"/>
      <w:sz w:val="21"/>
    </w:rPr>
  </w:style>
  <w:style w:type="character" w:styleId="1385" w:customStyle="1">
    <w:name w:val="font131"/>
    <w:basedOn w:val="1107"/>
    <w:link w:val="920"/>
    <w:uiPriority w:val="0"/>
    <w:qFormat/>
    <w:rPr>
      <w:sz w:val="20"/>
      <w:szCs w:val="20"/>
    </w:rPr>
  </w:style>
  <w:style w:type="character" w:styleId="1386" w:customStyle="1">
    <w:name w:val="Normal Indent Char"/>
    <w:link w:val="920"/>
    <w:uiPriority w:val="0"/>
    <w:qFormat/>
    <w:rPr>
      <w:rFonts w:ascii="Times New Roman" w:hAnsi="Times New Roman" w:eastAsia="楷体_GB2312" w:cs="Times New Roman"/>
      <w:sz w:val="20"/>
      <w:szCs w:val="20"/>
    </w:rPr>
  </w:style>
  <w:style w:type="character" w:styleId="1387" w:customStyle="1">
    <w:name w:val="标题 6 字符"/>
    <w:link w:val="920"/>
    <w:uiPriority w:val="0"/>
    <w:qFormat/>
    <w:rPr>
      <w:rFonts w:ascii="Arial" w:hAnsi="Arial" w:eastAsia="黑体" w:cs="Times New Roman"/>
      <w:b/>
      <w:bCs/>
      <w:sz w:val="24"/>
      <w:szCs w:val="24"/>
    </w:rPr>
  </w:style>
  <w:style w:type="character" w:styleId="1388" w:customStyle="1">
    <w:name w:val="MTDisplayEquation Char"/>
    <w:link w:val="1389"/>
    <w:uiPriority w:val="0"/>
    <w:qFormat/>
    <w:rPr>
      <w:rFonts w:ascii="宋体" w:hAnsi="宋体"/>
      <w:sz w:val="24"/>
      <w:szCs w:val="24"/>
    </w:rPr>
  </w:style>
  <w:style w:type="paragraph" w:styleId="1389" w:customStyle="1">
    <w:name w:val="MTDisplayEquation"/>
    <w:basedOn w:val="920"/>
    <w:next w:val="920"/>
    <w:link w:val="1388"/>
    <w:uiPriority w:val="0"/>
    <w:qFormat/>
    <w:pPr>
      <w:ind w:firstLine="420"/>
      <w:spacing w:line="360" w:lineRule="auto"/>
      <w:tabs>
        <w:tab w:val="center" w:pos="4160" w:leader="none"/>
        <w:tab w:val="right" w:pos="8300" w:leader="none"/>
      </w:tabs>
    </w:pPr>
    <w:rPr>
      <w:rFonts w:ascii="宋体" w:hAnsi="宋体"/>
      <w:sz w:val="24"/>
    </w:rPr>
  </w:style>
  <w:style w:type="character" w:styleId="1390" w:customStyle="1">
    <w:name w:val="l-btn-text36"/>
    <w:basedOn w:val="1107"/>
    <w:link w:val="920"/>
    <w:uiPriority w:val="0"/>
    <w:qFormat/>
  </w:style>
  <w:style w:type="character" w:styleId="1391" w:customStyle="1">
    <w:name w:val="apple-style-span"/>
    <w:basedOn w:val="1107"/>
    <w:link w:val="920"/>
    <w:uiPriority w:val="0"/>
    <w:qFormat/>
  </w:style>
  <w:style w:type="character" w:styleId="1392" w:customStyle="1">
    <w:name w:val="font331"/>
    <w:link w:val="920"/>
    <w:uiPriority w:val="0"/>
    <w:qFormat/>
    <w:rPr>
      <w:rFonts w:hint="eastAsia" w:ascii="宋体" w:hAnsi="宋体" w:eastAsia="宋体"/>
      <w:color w:val="000000"/>
      <w:sz w:val="19"/>
      <w:szCs w:val="19"/>
      <w:u w:val="none"/>
    </w:rPr>
  </w:style>
  <w:style w:type="character" w:styleId="1393" w:customStyle="1">
    <w:name w:val="current"/>
    <w:basedOn w:val="1107"/>
    <w:link w:val="920"/>
    <w:uiPriority w:val="0"/>
    <w:qFormat/>
    <w:rPr>
      <w:b/>
      <w:color w:val="05a7d8"/>
      <w:sz w:val="18"/>
      <w:szCs w:val="18"/>
    </w:rPr>
  </w:style>
  <w:style w:type="character" w:styleId="1394" w:customStyle="1">
    <w:name w:val="f141"/>
    <w:link w:val="920"/>
    <w:uiPriority w:val="0"/>
    <w:qFormat/>
    <w:rPr>
      <w:sz w:val="21"/>
      <w:szCs w:val="21"/>
    </w:rPr>
  </w:style>
  <w:style w:type="character" w:styleId="1395" w:customStyle="1">
    <w:name w:val="lh151"/>
    <w:link w:val="920"/>
    <w:uiPriority w:val="0"/>
    <w:qFormat/>
    <w:rPr>
      <w:color w:val="666666"/>
    </w:rPr>
  </w:style>
  <w:style w:type="character" w:styleId="1396" w:customStyle="1">
    <w:name w:val="font381"/>
    <w:link w:val="920"/>
    <w:uiPriority w:val="0"/>
    <w:qFormat/>
    <w:rPr>
      <w:rFonts w:hint="eastAsia" w:ascii="楷体_GB2312" w:eastAsia="楷体_GB2312"/>
      <w:color w:val="000000"/>
      <w:sz w:val="19"/>
      <w:szCs w:val="19"/>
      <w:u w:val="none"/>
    </w:rPr>
  </w:style>
  <w:style w:type="character" w:styleId="1397" w:customStyle="1">
    <w:name w:val="日期 Char1"/>
    <w:link w:val="920"/>
    <w:uiPriority w:val="99"/>
    <w:semiHidden/>
    <w:qFormat/>
    <w:rPr>
      <w:rFonts w:ascii="宋体" w:hAnsi="宋体" w:eastAsia="宋体" w:cs="Times New Roman"/>
      <w:sz w:val="24"/>
      <w:szCs w:val="24"/>
    </w:rPr>
  </w:style>
  <w:style w:type="character" w:styleId="1398" w:customStyle="1">
    <w:name w:val="标题 5 字符"/>
    <w:link w:val="920"/>
    <w:uiPriority w:val="0"/>
    <w:qFormat/>
    <w:rPr>
      <w:rFonts w:ascii="仿宋_GB2312" w:hAnsi="Times New Roman" w:eastAsia="宋体" w:cs="Times New Roman"/>
      <w:b/>
      <w:bCs/>
      <w:sz w:val="28"/>
      <w:szCs w:val="24"/>
    </w:rPr>
  </w:style>
  <w:style w:type="character" w:styleId="1399" w:customStyle="1">
    <w:name w:val="纯文本 Char2"/>
    <w:link w:val="920"/>
    <w:uiPriority w:val="0"/>
    <w:qFormat/>
    <w:rPr>
      <w:rFonts w:ascii="宋体" w:hAnsi="Courier New" w:eastAsia="宋体" w:cs="Courier New"/>
      <w:szCs w:val="21"/>
    </w:rPr>
  </w:style>
  <w:style w:type="character" w:styleId="1400" w:customStyle="1">
    <w:name w:val="NormalCharacter1"/>
    <w:link w:val="920"/>
    <w:uiPriority w:val="0"/>
    <w:semiHidden/>
    <w:qFormat/>
    <w:rPr>
      <w:rFonts w:ascii="宋体" w:hAnsi="宋体" w:eastAsia="宋体" w:cs="宋体"/>
      <w:sz w:val="22"/>
      <w:szCs w:val="22"/>
      <w:lang w:val="zh-CN" w:eastAsia="zh-CN" w:bidi="zh-CN"/>
    </w:rPr>
  </w:style>
  <w:style w:type="character" w:styleId="1401" w:customStyle="1">
    <w:name w:val="标题 #2_"/>
    <w:link w:val="1402"/>
    <w:uiPriority w:val="0"/>
    <w:qFormat/>
    <w:rPr>
      <w:rFonts w:ascii="MingLiU" w:hAnsi="MingLiU" w:eastAsia="MingLiU" w:cs="MingLiU"/>
      <w:spacing w:val="20"/>
      <w:sz w:val="46"/>
      <w:szCs w:val="46"/>
      <w:shd w:val="clear" w:color="auto" w:fill="ffffff"/>
    </w:rPr>
  </w:style>
  <w:style w:type="paragraph" w:styleId="1402" w:customStyle="1">
    <w:name w:val="标题 #2"/>
    <w:basedOn w:val="920"/>
    <w:link w:val="1401"/>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character" w:styleId="1403" w:customStyle="1">
    <w:name w:val="hover2"/>
    <w:basedOn w:val="1107"/>
    <w:link w:val="920"/>
    <w:uiPriority w:val="0"/>
    <w:qFormat/>
    <w:rPr>
      <w:color w:val="5fb878"/>
    </w:rPr>
  </w:style>
  <w:style w:type="character" w:styleId="1404" w:customStyle="1">
    <w:name w:val="正文文本缩进 3 Char1"/>
    <w:link w:val="920"/>
    <w:uiPriority w:val="0"/>
    <w:qFormat/>
    <w:rPr>
      <w:sz w:val="24"/>
      <w:szCs w:val="24"/>
    </w:rPr>
  </w:style>
  <w:style w:type="character" w:styleId="1405" w:customStyle="1">
    <w:name w:val="fontstyle21"/>
    <w:link w:val="920"/>
    <w:uiPriority w:val="0"/>
    <w:qFormat/>
    <w:rPr>
      <w:rFonts w:ascii="ArialMT" w:hAnsi="ArialMT"/>
      <w:color w:val="000000"/>
      <w:sz w:val="18"/>
      <w:szCs w:val="18"/>
    </w:rPr>
  </w:style>
  <w:style w:type="character" w:styleId="1406" w:customStyle="1">
    <w:name w:val="font"/>
    <w:link w:val="920"/>
    <w:uiPriority w:val="0"/>
    <w:qFormat/>
  </w:style>
  <w:style w:type="paragraph" w:styleId="1407" w:customStyle="1">
    <w:name w:val="p0"/>
    <w:basedOn w:val="920"/>
    <w:uiPriority w:val="0"/>
    <w:qFormat/>
    <w:pPr>
      <w:widowControl/>
    </w:pPr>
    <w:rPr>
      <w:szCs w:val="21"/>
    </w:rPr>
  </w:style>
  <w:style w:type="paragraph" w:styleId="1408" w:customStyle="1">
    <w:name w:val="样式2"/>
    <w:basedOn w:val="1100"/>
    <w:uiPriority w:val="0"/>
    <w:qFormat/>
    <w:pPr>
      <w:numPr>
        <w:ilvl w:val="2"/>
        <w:numId w:val="0"/>
      </w:numPr>
      <w:spacing w:before="0" w:after="0" w:line="416" w:lineRule="auto"/>
    </w:pPr>
    <w:rPr>
      <w:sz w:val="24"/>
    </w:rPr>
  </w:style>
  <w:style w:type="paragraph" w:styleId="1409" w:customStyle="1">
    <w:name w:val="首行缩进"/>
    <w:basedOn w:val="920"/>
    <w:uiPriority w:val="0"/>
    <w:qFormat/>
    <w:pPr>
      <w:ind w:firstLine="480"/>
    </w:pPr>
    <w:rPr>
      <w:szCs w:val="20"/>
      <w:lang w:val="zh-CN"/>
    </w:rPr>
  </w:style>
  <w:style w:type="paragraph" w:styleId="1410" w:customStyle="1">
    <w:name w:val="表号"/>
    <w:basedOn w:val="920"/>
    <w:uiPriority w:val="0"/>
    <w:qFormat/>
    <w:pPr>
      <w:ind w:left="420" w:hanging="132"/>
      <w:jc w:val="center"/>
      <w:spacing w:before="340" w:after="330"/>
      <w:tabs>
        <w:tab w:val="left" w:pos="420" w:leader="none"/>
      </w:tabs>
      <w:outlineLvl w:val="0"/>
    </w:pPr>
    <w:rPr>
      <w:rFonts w:hAnsi="宋体"/>
      <w:sz w:val="24"/>
      <w:szCs w:val="20"/>
    </w:rPr>
  </w:style>
  <w:style w:type="paragraph" w:styleId="1411" w:customStyle="1">
    <w:name w:val="xl3377"/>
    <w:basedOn w:val="9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412" w:customStyle="1">
    <w:name w:val="附录1层"/>
    <w:basedOn w:val="920"/>
    <w:next w:val="920"/>
    <w:uiPriority w:val="0"/>
    <w:qFormat/>
    <w:pPr>
      <w:jc w:val="center"/>
      <w:spacing w:line="440" w:lineRule="exact"/>
    </w:pPr>
    <w:rPr>
      <w:rFonts w:ascii="黑体" w:hAnsi="宋体" w:eastAsia="黑体"/>
      <w:sz w:val="24"/>
      <w:szCs w:val="20"/>
    </w:rPr>
  </w:style>
  <w:style w:type="paragraph" w:styleId="1413" w:customStyle="1">
    <w:name w:val="xl145"/>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4" w:customStyle="1">
    <w:name w:val="xl3391"/>
    <w:basedOn w:val="9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customStyle="1">
    <w:name w:val="纯文本5"/>
    <w:basedOn w:val="920"/>
    <w:uiPriority w:val="0"/>
    <w:qFormat/>
    <w:rPr>
      <w:rFonts w:ascii="宋体" w:hAnsi="Courier New" w:eastAsia="楷体_GB2312"/>
      <w:sz w:val="28"/>
      <w:szCs w:val="20"/>
    </w:rPr>
  </w:style>
  <w:style w:type="paragraph" w:styleId="1416" w:customStyle="1">
    <w:name w:val="正文缩进1"/>
    <w:basedOn w:val="920"/>
    <w:uiPriority w:val="99"/>
    <w:qFormat/>
    <w:pPr>
      <w:ind w:firstLine="420"/>
      <w:spacing w:line="360" w:lineRule="auto"/>
      <w:widowControl/>
    </w:pPr>
    <w:rPr>
      <w:rFonts w:hint="eastAsia"/>
    </w:rPr>
  </w:style>
  <w:style w:type="paragraph" w:styleId="1417" w:customStyle="1">
    <w:name w:val="whs5"/>
    <w:basedOn w:val="920"/>
    <w:uiPriority w:val="0"/>
    <w:qFormat/>
    <w:pPr>
      <w:ind w:left="115" w:right="130"/>
    </w:pPr>
    <w:rPr>
      <w:rFonts w:hAnsi="宋体"/>
      <w:sz w:val="18"/>
      <w:szCs w:val="18"/>
      <w:lang w:eastAsia="en-US"/>
    </w:rPr>
  </w:style>
  <w:style w:type="paragraph" w:styleId="1418" w:customStyle="1">
    <w:name w:val="样式4"/>
    <w:basedOn w:val="920"/>
    <w:uiPriority w:val="0"/>
    <w:qFormat/>
    <w:pPr>
      <w:spacing w:before="340" w:after="330"/>
      <w:outlineLvl w:val="2"/>
    </w:pPr>
    <w:rPr>
      <w:rFonts w:ascii="黑体" w:hAnsi="宋体" w:eastAsia="黑体"/>
      <w:sz w:val="28"/>
      <w:szCs w:val="20"/>
    </w:rPr>
  </w:style>
  <w:style w:type="paragraph" w:styleId="1419" w:customStyle="1">
    <w:name w:val="样式 正文文本缩进 2 + Times New Roman 首行缩进:  1.06 厘米 行距: 固定值 30 磅"/>
    <w:basedOn w:val="1150"/>
    <w:uiPriority w:val="0"/>
    <w:qFormat/>
    <w:pPr>
      <w:ind w:left="0" w:firstLine="601"/>
      <w:spacing w:after="0" w:line="540" w:lineRule="exact"/>
    </w:pPr>
    <w:rPr>
      <w:sz w:val="28"/>
      <w:szCs w:val="28"/>
    </w:rPr>
  </w:style>
  <w:style w:type="paragraph" w:styleId="1420" w:customStyle="1">
    <w:name w:val="xl3394"/>
    <w:basedOn w:val="9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1" w:customStyle="1">
    <w:name w:val="xl3379"/>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2" w:customStyle="1">
    <w:name w:val="xl3387"/>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423" w:customStyle="1">
    <w:name w:val="xl28"/>
    <w:basedOn w:val="920"/>
    <w:uiPriority w:val="0"/>
    <w:qFormat/>
    <w:pPr>
      <w:spacing w:before="100" w:beforeAutospacing="1" w:after="100" w:afterAutospacing="1"/>
      <w:outlineLvl w:val="0"/>
    </w:pPr>
    <w:rPr>
      <w:rFonts w:ascii="Tahoma" w:hAnsi="Tahoma" w:eastAsia="Arial Unicode MS" w:cs="Tahoma"/>
      <w:sz w:val="16"/>
      <w:szCs w:val="16"/>
    </w:rPr>
  </w:style>
  <w:style w:type="paragraph" w:styleId="1424" w:customStyle="1">
    <w:name w:val="正文四号"/>
    <w:basedOn w:val="920"/>
    <w:uiPriority w:val="0"/>
    <w:qFormat/>
    <w:pPr>
      <w:ind w:firstLine="200"/>
      <w:spacing w:line="360" w:lineRule="auto"/>
    </w:pPr>
    <w:rPr>
      <w:rFonts w:eastAsia="仿宋_GB2312" w:cs="宋体"/>
      <w:sz w:val="28"/>
      <w:szCs w:val="20"/>
    </w:rPr>
  </w:style>
  <w:style w:type="paragraph" w:styleId="1425" w:customStyle="1">
    <w:name w:val="Char Char Char1 Char Char Char Char"/>
    <w:basedOn w:val="920"/>
    <w:uiPriority w:val="0"/>
    <w:qFormat/>
    <w:pPr>
      <w:jc w:val="left"/>
      <w:spacing w:after="160" w:line="240" w:lineRule="exact"/>
      <w:widowControl/>
    </w:pPr>
    <w:rPr>
      <w:sz w:val="24"/>
      <w:szCs w:val="20"/>
    </w:rPr>
  </w:style>
  <w:style w:type="paragraph" w:styleId="1426" w:customStyle="1">
    <w:name w:val="Char Char Char Char Char Char Char3"/>
    <w:basedOn w:val="920"/>
    <w:uiPriority w:val="0"/>
    <w:qFormat/>
    <w:pPr>
      <w:ind w:left="432" w:hanging="432"/>
      <w:tabs>
        <w:tab w:val="left" w:pos="432" w:leader="none"/>
      </w:tabs>
    </w:pPr>
    <w:rPr>
      <w:rFonts w:ascii="Tahoma" w:hAnsi="Tahoma"/>
      <w:sz w:val="24"/>
      <w:szCs w:val="20"/>
    </w:rPr>
  </w:style>
  <w:style w:type="paragraph" w:styleId="1427" w:customStyle="1">
    <w:name w:val="样式 表格 + 小五 行距: 最小值 0 磅"/>
    <w:basedOn w:val="920"/>
    <w:uiPriority w:val="0"/>
    <w:qFormat/>
    <w:pPr>
      <w:jc w:val="center"/>
      <w:spacing w:line="0" w:lineRule="atLeast"/>
    </w:pPr>
    <w:rPr>
      <w:rFonts w:ascii="楷体_GB2312" w:hAnsi="新宋体" w:eastAsia="楷体_GB2312" w:cs="宋体"/>
      <w:szCs w:val="20"/>
    </w:rPr>
  </w:style>
  <w:style w:type="paragraph" w:styleId="1428" w:customStyle="1">
    <w:name w:val="xl3368"/>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9" w:customStyle="1">
    <w:name w:val="font38"/>
    <w:basedOn w:val="920"/>
    <w:uiPriority w:val="0"/>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430" w:customStyle="1">
    <w:name w:val="H-TextFormat"/>
    <w:uiPriority w:val="0"/>
    <w:qFormat/>
    <w:rPr>
      <w:rFonts w:hint="default" w:ascii="Arial" w:hAnsi="Arial" w:eastAsia="宋体" w:cs="Times New Roman"/>
      <w:sz w:val="22"/>
      <w:lang w:val="en-GB" w:eastAsia="en-US" w:bidi="ar-SA"/>
    </w:rPr>
  </w:style>
  <w:style w:type="paragraph" w:styleId="1431" w:customStyle="1">
    <w:name w:val="NRSection"/>
    <w:basedOn w:val="920"/>
    <w:uiPriority w:val="0"/>
    <w:qFormat/>
    <w:pPr>
      <w:jc w:val="left"/>
      <w:widowControl/>
      <w:outlineLvl w:val="4"/>
    </w:pPr>
    <w:rPr>
      <w:b/>
      <w:sz w:val="24"/>
      <w:szCs w:val="20"/>
    </w:rPr>
  </w:style>
  <w:style w:type="paragraph" w:styleId="1432" w:customStyle="1">
    <w:name w:val="Char Char Char1 Char8"/>
    <w:basedOn w:val="920"/>
    <w:uiPriority w:val="0"/>
    <w:qFormat/>
    <w:pPr>
      <w:ind w:firstLine="200"/>
      <w:spacing w:line="360" w:lineRule="auto"/>
    </w:pPr>
    <w:rPr>
      <w:rFonts w:ascii="宋体" w:hAnsi="宋体" w:cs="宋体"/>
      <w:sz w:val="24"/>
    </w:rPr>
  </w:style>
  <w:style w:type="paragraph" w:styleId="1433" w:customStyle="1">
    <w:name w:val="办公自动化专用正文"/>
    <w:basedOn w:val="920"/>
    <w:uiPriority w:val="0"/>
    <w:qFormat/>
    <w:pPr>
      <w:ind w:firstLine="624"/>
      <w:spacing w:line="500" w:lineRule="atLeast"/>
    </w:pPr>
    <w:rPr>
      <w:rFonts w:hAnsi="宋体" w:eastAsia="楷体_GB2312"/>
      <w:sz w:val="32"/>
      <w:szCs w:val="20"/>
    </w:rPr>
  </w:style>
  <w:style w:type="paragraph" w:styleId="1434" w:customStyle="1">
    <w:name w:val="明显引用3"/>
    <w:basedOn w:val="920"/>
    <w:next w:val="920"/>
    <w:uiPriority w:val="0"/>
    <w:qFormat/>
    <w:pPr>
      <w:ind w:left="720" w:right="720"/>
      <w:jc w:val="left"/>
      <w:widowControl/>
    </w:pPr>
    <w:rPr>
      <w:b/>
      <w:i/>
      <w:sz w:val="24"/>
      <w:szCs w:val="22"/>
      <w:lang w:eastAsia="en-US"/>
    </w:rPr>
  </w:style>
  <w:style w:type="paragraph" w:styleId="1435" w:customStyle="1">
    <w:name w:val="font6"/>
    <w:basedOn w:val="920"/>
    <w:uiPriority w:val="0"/>
    <w:qFormat/>
    <w:pPr>
      <w:jc w:val="left"/>
      <w:spacing w:before="100" w:beforeAutospacing="1" w:after="100" w:afterAutospacing="1"/>
      <w:widowControl/>
    </w:pPr>
    <w:rPr>
      <w:rFonts w:ascii="Arial" w:hAnsi="Arial" w:cs="Arial"/>
      <w:color w:val="000000"/>
      <w:sz w:val="18"/>
      <w:szCs w:val="18"/>
    </w:rPr>
  </w:style>
  <w:style w:type="paragraph" w:styleId="1436" w:customStyle="1">
    <w:name w:val="Char5 Char Char Char Char Char Char"/>
    <w:basedOn w:val="920"/>
    <w:uiPriority w:val="0"/>
    <w:qFormat/>
    <w:rPr>
      <w:rFonts w:ascii="Tahoma" w:hAnsi="Tahoma"/>
      <w:sz w:val="24"/>
      <w:szCs w:val="20"/>
    </w:rPr>
  </w:style>
  <w:style w:type="paragraph" w:styleId="1437" w:customStyle="1">
    <w:name w:val="xl30"/>
    <w:basedOn w:val="920"/>
    <w:uiPriority w:val="0"/>
    <w:qFormat/>
    <w:pPr>
      <w:spacing w:before="100" w:beforeAutospacing="1" w:after="100" w:afterAutospacing="1"/>
      <w:outlineLvl w:val="0"/>
    </w:pPr>
    <w:rPr>
      <w:rFonts w:ascii="Tahoma" w:hAnsi="Tahoma" w:eastAsia="Arial Unicode MS" w:cs="Tahoma"/>
      <w:sz w:val="16"/>
      <w:szCs w:val="16"/>
    </w:rPr>
  </w:style>
  <w:style w:type="paragraph" w:styleId="1438" w:customStyle="1">
    <w:name w:val="正文1"/>
    <w:basedOn w:val="920"/>
    <w:uiPriority w:val="0"/>
    <w:qFormat/>
    <w:pPr>
      <w:ind w:left="1260" w:firstLine="540"/>
      <w:spacing w:line="360" w:lineRule="auto"/>
    </w:pPr>
    <w:rPr>
      <w:rFonts w:ascii="宋体" w:hAnsi="宋体" w:cs="黑体"/>
      <w:szCs w:val="22"/>
    </w:rPr>
  </w:style>
  <w:style w:type="paragraph" w:styleId="1439" w:customStyle="1">
    <w:name w:val="xl25"/>
    <w:basedOn w:val="92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40" w:customStyle="1">
    <w:name w:val="xl27"/>
    <w:basedOn w:val="920"/>
    <w:uiPriority w:val="0"/>
    <w:qFormat/>
    <w:pPr>
      <w:jc w:val="center"/>
      <w:spacing w:before="100" w:beforeAutospacing="1" w:after="100" w:afterAutospacing="1"/>
    </w:pPr>
    <w:rPr>
      <w:rFonts w:ascii="Arial Unicode MS" w:hAnsi="Arial Unicode MS" w:eastAsia="Arial Unicode MS"/>
      <w:sz w:val="24"/>
    </w:rPr>
  </w:style>
  <w:style w:type="paragraph" w:styleId="1441" w:customStyle="1">
    <w:name w:val="font5"/>
    <w:basedOn w:val="920"/>
    <w:uiPriority w:val="0"/>
    <w:qFormat/>
    <w:pPr>
      <w:jc w:val="left"/>
      <w:spacing w:before="100" w:beforeAutospacing="1" w:after="100" w:afterAutospacing="1"/>
      <w:widowControl/>
    </w:pPr>
    <w:rPr>
      <w:rFonts w:hint="eastAsia" w:ascii="宋体" w:hAnsi="宋体"/>
      <w:sz w:val="18"/>
      <w:szCs w:val="20"/>
    </w:rPr>
  </w:style>
  <w:style w:type="paragraph" w:styleId="1442" w:customStyle="1">
    <w:name w:val="_Style 49"/>
    <w:basedOn w:val="920"/>
    <w:next w:val="1146"/>
    <w:uiPriority w:val="0"/>
    <w:qFormat/>
    <w:rPr>
      <w:rFonts w:ascii="宋体" w:hAnsi="Courier New" w:cs="宋体"/>
      <w:sz w:val="24"/>
    </w:rPr>
  </w:style>
  <w:style w:type="paragraph" w:styleId="1443" w:customStyle="1">
    <w:name w:val="正文4"/>
    <w:basedOn w:val="920"/>
    <w:uiPriority w:val="0"/>
    <w:qFormat/>
    <w:pPr>
      <w:ind w:firstLine="420"/>
      <w:jc w:val="left"/>
    </w:pPr>
    <w:rPr>
      <w:rFonts w:ascii="宋体" w:hAnsi="宋体" w:cs="宋体"/>
    </w:rPr>
  </w:style>
  <w:style w:type="paragraph" w:styleId="1444" w:customStyle="1">
    <w:name w:val="Style5"/>
    <w:basedOn w:val="920"/>
    <w:uiPriority w:val="99"/>
    <w:qFormat/>
    <w:pPr>
      <w:jc w:val="left"/>
    </w:pPr>
    <w:rPr>
      <w:rFonts w:ascii="宋体" w:hAnsi="Calibri"/>
      <w:sz w:val="24"/>
    </w:rPr>
  </w:style>
  <w:style w:type="paragraph" w:styleId="1445" w:customStyle="1">
    <w:name w:val="xl3376"/>
    <w:basedOn w:val="92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6" w:customStyle="1">
    <w:name w:val="Char Char Char Char Char Char Char Char Char1 Char"/>
    <w:basedOn w:val="1129"/>
    <w:uiPriority w:val="0"/>
    <w:qFormat/>
    <w:pPr>
      <w:spacing w:line="360" w:lineRule="auto"/>
    </w:pPr>
    <w:rPr>
      <w:szCs w:val="20"/>
    </w:rPr>
  </w:style>
  <w:style w:type="paragraph" w:styleId="1447" w:customStyle="1">
    <w:name w:val="列出段落4"/>
    <w:basedOn w:val="920"/>
    <w:uiPriority w:val="0"/>
    <w:qFormat/>
    <w:pPr>
      <w:ind w:firstLine="420"/>
      <w:jc w:val="left"/>
      <w:widowControl/>
    </w:pPr>
    <w:rPr>
      <w:sz w:val="20"/>
      <w:szCs w:val="20"/>
    </w:rPr>
  </w:style>
  <w:style w:type="paragraph" w:styleId="1448" w:customStyle="1">
    <w:name w:val="列出段落2"/>
    <w:basedOn w:val="920"/>
    <w:uiPriority w:val="0"/>
    <w:qFormat/>
    <w:pPr>
      <w:contextualSpacing/>
      <w:ind w:left="720"/>
      <w:jc w:val="left"/>
      <w:widowControl/>
    </w:pPr>
    <w:rPr>
      <w:sz w:val="24"/>
      <w:lang w:eastAsia="en-US"/>
    </w:rPr>
  </w:style>
  <w:style w:type="paragraph" w:styleId="1449" w:customStyle="1">
    <w:name w:val="样式 标题 2标题 2 Char Char + (西文) 仿宋_GB2312"/>
    <w:basedOn w:val="1099"/>
    <w:uiPriority w:val="0"/>
    <w:qFormat/>
    <w:pPr>
      <w:ind w:right="-226"/>
      <w:jc w:val="center"/>
      <w:spacing w:before="120" w:after="120" w:line="500" w:lineRule="exact"/>
    </w:pPr>
    <w:rPr>
      <w:rFonts w:ascii="仿宋_GB2312" w:hAnsi="仿宋_GB2312"/>
      <w:sz w:val="28"/>
      <w:szCs w:val="28"/>
    </w:rPr>
  </w:style>
  <w:style w:type="paragraph" w:styleId="1450" w:customStyle="1">
    <w:name w:val="xl204"/>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1" w:customStyle="1">
    <w:name w:val="xl114"/>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2" w:customStyle="1">
    <w:name w:val="Char Char Char Char Char Char Char Char Char"/>
    <w:basedOn w:val="920"/>
    <w:uiPriority w:val="0"/>
    <w:qFormat/>
    <w:rPr>
      <w:rFonts w:ascii="Tahoma" w:hAnsi="Tahoma"/>
      <w:sz w:val="24"/>
      <w:szCs w:val="20"/>
    </w:rPr>
  </w:style>
  <w:style w:type="paragraph" w:styleId="1453" w:customStyle="1">
    <w:name w:val="Table"/>
    <w:next w:val="920"/>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54" w:customStyle="1">
    <w:name w:val="Char Char Char Char"/>
    <w:basedOn w:val="920"/>
    <w:uiPriority w:val="0"/>
    <w:qFormat/>
    <w:rPr>
      <w:szCs w:val="21"/>
    </w:rPr>
  </w:style>
  <w:style w:type="paragraph" w:styleId="1455" w:customStyle="1">
    <w:name w:val="xl99"/>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6" w:customStyle="1">
    <w:name w:val="xl3390"/>
    <w:basedOn w:val="9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457" w:customStyle="1">
    <w:name w:val="引用2"/>
    <w:basedOn w:val="920"/>
    <w:next w:val="920"/>
    <w:uiPriority w:val="0"/>
    <w:qFormat/>
    <w:pPr>
      <w:jc w:val="left"/>
      <w:widowControl/>
    </w:pPr>
    <w:rPr>
      <w:i/>
      <w:sz w:val="24"/>
      <w:lang w:eastAsia="en-US"/>
    </w:rPr>
  </w:style>
  <w:style w:type="paragraph" w:styleId="1458" w:customStyle="1">
    <w:name w:val="font33"/>
    <w:basedOn w:val="920"/>
    <w:uiPriority w:val="0"/>
    <w:qFormat/>
    <w:pPr>
      <w:jc w:val="left"/>
      <w:spacing w:before="100" w:beforeAutospacing="1" w:after="100" w:afterAutospacing="1"/>
      <w:widowControl/>
    </w:pPr>
    <w:rPr>
      <w:rFonts w:ascii="宋体" w:hAnsi="宋体" w:cs="宋体"/>
      <w:sz w:val="19"/>
      <w:szCs w:val="19"/>
    </w:rPr>
  </w:style>
  <w:style w:type="paragraph" w:styleId="1459" w:customStyle="1">
    <w:name w:val="font35"/>
    <w:basedOn w:val="920"/>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460" w:customStyle="1">
    <w:name w:val="参考资料清单+倾斜+蓝色"/>
    <w:basedOn w:val="920"/>
    <w:uiPriority w:val="0"/>
    <w:qFormat/>
    <w:pPr>
      <w:spacing w:line="360" w:lineRule="auto"/>
    </w:pPr>
    <w:rPr>
      <w:rFonts w:ascii="Arial" w:hAnsi="Arial"/>
      <w:i/>
      <w:iCs/>
      <w:color w:val="0000ff"/>
      <w:szCs w:val="21"/>
    </w:rPr>
  </w:style>
  <w:style w:type="paragraph" w:styleId="1461" w:customStyle="1">
    <w:name w:val="Javis"/>
    <w:basedOn w:val="920"/>
    <w:uiPriority w:val="0"/>
    <w:qFormat/>
    <w:pPr>
      <w:ind w:left="15" w:right="15" w:firstLine="480"/>
      <w:spacing w:line="360" w:lineRule="auto"/>
    </w:pPr>
    <w:rPr>
      <w:rFonts w:cs="宋体"/>
      <w:sz w:val="24"/>
      <w:szCs w:val="20"/>
    </w:rPr>
  </w:style>
  <w:style w:type="paragraph" w:styleId="1462" w:customStyle="1">
    <w:name w:val="xl3366"/>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3" w:customStyle="1">
    <w:name w:val="纯文本21"/>
    <w:basedOn w:val="920"/>
    <w:uiPriority w:val="0"/>
    <w:qFormat/>
    <w:pPr>
      <w:jc w:val="left"/>
      <w:widowControl/>
    </w:pPr>
    <w:rPr>
      <w:rFonts w:ascii="宋体" w:hAnsi="Courier New" w:eastAsia="楷体_GB2312"/>
      <w:sz w:val="26"/>
      <w:szCs w:val="20"/>
    </w:rPr>
  </w:style>
  <w:style w:type="paragraph" w:styleId="1464" w:customStyle="1">
    <w:name w:val="xl79"/>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465" w:customStyle="1">
    <w:name w:val="font7"/>
    <w:basedOn w:val="920"/>
    <w:uiPriority w:val="0"/>
    <w:qFormat/>
    <w:pPr>
      <w:jc w:val="left"/>
      <w:spacing w:before="100" w:beforeAutospacing="1" w:after="100" w:afterAutospacing="1"/>
      <w:widowControl/>
    </w:pPr>
    <w:rPr>
      <w:rFonts w:ascii="宋体" w:hAnsi="宋体" w:cs="宋体"/>
      <w:color w:val="000000"/>
      <w:sz w:val="18"/>
      <w:szCs w:val="18"/>
    </w:rPr>
  </w:style>
  <w:style w:type="paragraph" w:styleId="1466" w:customStyle="1">
    <w:name w:val="复选框1"/>
    <w:basedOn w:val="920"/>
    <w:uiPriority w:val="0"/>
    <w:qFormat/>
    <w:pPr>
      <w:spacing w:before="360" w:after="360"/>
    </w:pPr>
    <w:rPr>
      <w:rFonts w:hAnsi="宋体"/>
      <w:sz w:val="20"/>
      <w:szCs w:val="20"/>
    </w:rPr>
  </w:style>
  <w:style w:type="paragraph" w:styleId="1467" w:customStyle="1">
    <w:name w:val="无间隔2"/>
    <w:basedOn w:val="920"/>
    <w:uiPriority w:val="0"/>
    <w:qFormat/>
    <w:pPr>
      <w:jc w:val="left"/>
      <w:widowControl/>
    </w:pPr>
    <w:rPr>
      <w:sz w:val="24"/>
      <w:szCs w:val="32"/>
      <w:lang w:eastAsia="en-US"/>
    </w:rPr>
  </w:style>
  <w:style w:type="paragraph" w:styleId="1468"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469" w:customStyle="1">
    <w:name w:val="Char12"/>
    <w:basedOn w:val="920"/>
    <w:uiPriority w:val="0"/>
    <w:qFormat/>
    <w:pPr>
      <w:spacing w:before="340" w:after="330"/>
      <w:outlineLvl w:val="0"/>
    </w:pPr>
    <w:rPr>
      <w:rFonts w:ascii="宋体" w:hAnsi="宋体" w:eastAsia="仿宋_GB2312"/>
      <w:b/>
      <w:sz w:val="32"/>
      <w:szCs w:val="32"/>
    </w:rPr>
  </w:style>
  <w:style w:type="paragraph" w:styleId="1470" w:customStyle="1">
    <w:name w:val="xl3388"/>
    <w:basedOn w:val="92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471" w:customStyle="1">
    <w:name w:val="Char Char Char1 Char9"/>
    <w:basedOn w:val="920"/>
    <w:uiPriority w:val="0"/>
    <w:qFormat/>
    <w:pPr>
      <w:ind w:firstLine="200"/>
      <w:spacing w:line="360" w:lineRule="auto"/>
    </w:pPr>
    <w:rPr>
      <w:rFonts w:ascii="宋体" w:hAnsi="宋体" w:cs="宋体"/>
      <w:sz w:val="24"/>
    </w:rPr>
  </w:style>
  <w:style w:type="paragraph" w:styleId="1472" w:customStyle="1">
    <w:name w:val="列出段落11"/>
    <w:basedOn w:val="920"/>
    <w:uiPriority w:val="0"/>
    <w:qFormat/>
    <w:pPr>
      <w:ind w:firstLine="420"/>
    </w:pPr>
    <w:rPr>
      <w:rFonts w:ascii="Calibri" w:hAnsi="Calibri"/>
      <w:szCs w:val="22"/>
    </w:rPr>
  </w:style>
  <w:style w:type="paragraph" w:styleId="1473" w:customStyle="1">
    <w:name w:val="Char Char Char Char Char Char Char Char Char Char"/>
    <w:basedOn w:val="920"/>
    <w:uiPriority w:val="0"/>
    <w:qFormat/>
    <w:pPr>
      <w:tabs>
        <w:tab w:val="left" w:pos="360" w:leader="none"/>
      </w:tabs>
    </w:pPr>
    <w:rPr>
      <w:sz w:val="24"/>
    </w:rPr>
  </w:style>
  <w:style w:type="paragraph" w:styleId="1474" w:customStyle="1">
    <w:name w:val="保留正文"/>
    <w:basedOn w:val="1136"/>
    <w:uiPriority w:val="0"/>
    <w:qFormat/>
    <w:pPr>
      <w:jc w:val="both"/>
      <w:keepNext/>
      <w:spacing w:before="340" w:after="160"/>
      <w:widowControl w:val="off"/>
      <w:outlineLvl w:val="0"/>
    </w:pPr>
  </w:style>
  <w:style w:type="paragraph" w:styleId="1475" w:customStyle="1">
    <w:name w:val="标书正文"/>
    <w:basedOn w:val="920"/>
    <w:uiPriority w:val="0"/>
    <w:qFormat/>
    <w:pPr>
      <w:ind w:firstLine="250"/>
      <w:spacing w:before="120" w:after="330"/>
      <w:outlineLvl w:val="0"/>
    </w:pPr>
    <w:rPr>
      <w:rFonts w:ascii="Book Antiqua" w:hAnsi="Book Antiqua"/>
      <w:sz w:val="24"/>
    </w:rPr>
  </w:style>
  <w:style w:type="paragraph" w:styleId="1476" w:customStyle="1">
    <w:name w:val="纯文本2"/>
    <w:basedOn w:val="920"/>
    <w:uiPriority w:val="0"/>
    <w:qFormat/>
    <w:rPr>
      <w:rFonts w:hint="eastAsia" w:ascii="宋体" w:hAnsi="Courier New"/>
    </w:rPr>
  </w:style>
  <w:style w:type="paragraph" w:styleId="1477" w:customStyle="1">
    <w:name w:val="xl68"/>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78" w:customStyle="1">
    <w:name w:val="xl73"/>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479" w:customStyle="1">
    <w:name w:val="xl81"/>
    <w:basedOn w:val="9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480" w:customStyle="1">
    <w:name w:val="明显引用2"/>
    <w:basedOn w:val="920"/>
    <w:next w:val="920"/>
    <w:uiPriority w:val="0"/>
    <w:qFormat/>
    <w:pPr>
      <w:ind w:left="720" w:right="720"/>
      <w:jc w:val="left"/>
      <w:widowControl/>
    </w:pPr>
    <w:rPr>
      <w:b/>
      <w:i/>
      <w:sz w:val="24"/>
      <w:szCs w:val="22"/>
      <w:lang w:eastAsia="en-US"/>
    </w:rPr>
  </w:style>
  <w:style w:type="paragraph" w:styleId="1481" w:customStyle="1">
    <w:name w:val="并列项-点"/>
    <w:basedOn w:val="920"/>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482"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3" w:customStyle="1">
    <w:name w:val="Char1"/>
    <w:basedOn w:val="920"/>
    <w:uiPriority w:val="0"/>
    <w:qFormat/>
    <w:pPr>
      <w:numPr>
        <w:ilvl w:val="0"/>
        <w:numId w:val="1"/>
      </w:numPr>
      <w:tabs>
        <w:tab w:val="left" w:pos="360" w:leader="none"/>
      </w:tabs>
    </w:pPr>
    <w:rPr>
      <w:sz w:val="24"/>
      <w:szCs w:val="20"/>
    </w:rPr>
  </w:style>
  <w:style w:type="paragraph" w:styleId="1484" w:customStyle="1">
    <w:name w:val="Char Char1"/>
    <w:basedOn w:val="920"/>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标题 3（绿盟科技）"/>
    <w:basedOn w:val="1100"/>
    <w:next w:val="920"/>
    <w:uiPriority w:val="0"/>
    <w:qFormat/>
    <w:pPr>
      <w:numPr>
        <w:ilvl w:val="0"/>
        <w:numId w:val="5"/>
      </w:numPr>
      <w:jc w:val="left"/>
      <w:spacing w:before="260" w:after="260" w:line="415" w:lineRule="auto"/>
      <w:tabs>
        <w:tab w:val="left" w:pos="960" w:leader="none"/>
      </w:tabs>
    </w:pPr>
    <w:rPr>
      <w:rFonts w:ascii="Arial" w:hAnsi="Arial" w:eastAsia="黑体"/>
      <w:bCs w:val="0"/>
      <w:szCs w:val="30"/>
    </w:rPr>
  </w:style>
  <w:style w:type="paragraph" w:styleId="1486" w:customStyle="1">
    <w:name w:val="Char11"/>
    <w:basedOn w:val="920"/>
    <w:uiPriority w:val="0"/>
    <w:qFormat/>
  </w:style>
  <w:style w:type="paragraph" w:styleId="1487" w:customStyle="1">
    <w:name w:val="无间隔1"/>
    <w:basedOn w:val="920"/>
    <w:uiPriority w:val="0"/>
    <w:qFormat/>
    <w:pPr>
      <w:jc w:val="left"/>
      <w:widowControl/>
    </w:pPr>
    <w:rPr>
      <w:sz w:val="24"/>
      <w:szCs w:val="32"/>
      <w:lang w:eastAsia="en-US"/>
    </w:rPr>
  </w:style>
  <w:style w:type="paragraph" w:styleId="1488" w:customStyle="1">
    <w:name w:val="Char Char Char1 Char Char Char Char1"/>
    <w:basedOn w:val="920"/>
    <w:uiPriority w:val="0"/>
    <w:qFormat/>
    <w:pPr>
      <w:spacing w:after="160" w:line="240" w:lineRule="exact"/>
    </w:pPr>
    <w:rPr>
      <w:szCs w:val="21"/>
    </w:rPr>
  </w:style>
  <w:style w:type="paragraph" w:styleId="1489" w:customStyle="1">
    <w:name w:val="List Paragraph1"/>
    <w:basedOn w:val="920"/>
    <w:uiPriority w:val="0"/>
    <w:qFormat/>
    <w:pPr>
      <w:ind w:firstLine="420"/>
    </w:pPr>
    <w:rPr>
      <w:rFonts w:ascii="Calibri" w:hAnsi="Calibri"/>
      <w:szCs w:val="22"/>
    </w:rPr>
  </w:style>
  <w:style w:type="paragraph" w:styleId="1490" w:customStyle="1">
    <w:name w:val="xl3382"/>
    <w:basedOn w:val="9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9"/>
      <w:szCs w:val="19"/>
    </w:rPr>
  </w:style>
  <w:style w:type="paragraph" w:styleId="1491" w:customStyle="1">
    <w:name w:val="table_lines"/>
    <w:basedOn w:val="920"/>
    <w:uiPriority w:val="0"/>
    <w:qFormat/>
    <w:pPr>
      <w:spacing w:before="340" w:after="330"/>
      <w:outlineLvl w:val="0"/>
    </w:pPr>
    <w:rPr>
      <w:rFonts w:hAnsi="宋体"/>
      <w:sz w:val="20"/>
      <w:szCs w:val="20"/>
      <w:lang w:val="de-DE" w:eastAsia="de-DE"/>
    </w:rPr>
  </w:style>
  <w:style w:type="paragraph" w:styleId="1492" w:customStyle="1">
    <w:name w:val="xl82"/>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493" w:customStyle="1">
    <w:name w:val="xl3393"/>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customStyle="1">
    <w:name w:val="无间隔3"/>
    <w:basedOn w:val="920"/>
    <w:uiPriority w:val="0"/>
    <w:qFormat/>
    <w:pPr>
      <w:jc w:val="left"/>
      <w:widowControl/>
    </w:pPr>
    <w:rPr>
      <w:sz w:val="24"/>
      <w:szCs w:val="32"/>
      <w:lang w:eastAsia="en-US"/>
    </w:rPr>
  </w:style>
  <w:style w:type="paragraph" w:styleId="1495" w:customStyle="1">
    <w:name w:val="Char Char Char Char Char Char Char1"/>
    <w:basedOn w:val="920"/>
    <w:uiPriority w:val="0"/>
    <w:qFormat/>
    <w:pPr>
      <w:ind w:firstLine="480"/>
      <w:spacing w:line="360" w:lineRule="auto"/>
    </w:pPr>
    <w:rPr>
      <w:rFonts w:ascii="Tahoma" w:hAnsi="Tahoma"/>
      <w:sz w:val="24"/>
      <w:szCs w:val="20"/>
    </w:rPr>
  </w:style>
  <w:style w:type="paragraph" w:styleId="1496" w:customStyle="1">
    <w:name w:val="a"/>
    <w:basedOn w:val="920"/>
    <w:uiPriority w:val="0"/>
    <w:qFormat/>
    <w:pPr>
      <w:jc w:val="left"/>
      <w:spacing w:before="100" w:beforeAutospacing="1" w:after="100" w:afterAutospacing="1"/>
      <w:widowControl/>
    </w:pPr>
    <w:rPr>
      <w:rFonts w:ascii="宋体" w:hAnsi="宋体" w:cs="宋体"/>
      <w:sz w:val="24"/>
    </w:rPr>
  </w:style>
  <w:style w:type="paragraph" w:styleId="1497" w:customStyle="1">
    <w:name w:val="标题 1（绿盟科技）"/>
    <w:basedOn w:val="1098"/>
    <w:next w:val="920"/>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98" w:customStyle="1">
    <w:name w:val="xl203"/>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9" w:customStyle="1">
    <w:name w:val="标题 5（有编号）（绿盟科技）"/>
    <w:basedOn w:val="920"/>
    <w:next w:val="92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500" w:customStyle="1">
    <w:name w:val="大标题"/>
    <w:basedOn w:val="920"/>
    <w:uiPriority w:val="0"/>
    <w:qFormat/>
    <w:pPr>
      <w:jc w:val="center"/>
    </w:pPr>
    <w:rPr>
      <w:rFonts w:eastAsia="黑体" w:cs="宋体"/>
      <w:sz w:val="44"/>
      <w:szCs w:val="20"/>
    </w:rPr>
  </w:style>
  <w:style w:type="paragraph" w:styleId="1501" w:customStyle="1">
    <w:name w:val="Char Char3"/>
    <w:basedOn w:val="920"/>
    <w:uiPriority w:val="0"/>
    <w:qFormat/>
    <w:rPr>
      <w:rFonts w:ascii="Tahoma" w:hAnsi="Tahoma"/>
      <w:sz w:val="24"/>
      <w:szCs w:val="20"/>
    </w:rPr>
  </w:style>
  <w:style w:type="paragraph" w:styleId="1502" w:customStyle="1">
    <w:name w:val="font11"/>
    <w:basedOn w:val="920"/>
    <w:uiPriority w:val="0"/>
    <w:qFormat/>
    <w:pPr>
      <w:jc w:val="left"/>
      <w:spacing w:before="100" w:beforeAutospacing="1" w:after="100" w:afterAutospacing="1"/>
      <w:widowControl/>
    </w:pPr>
    <w:rPr>
      <w:rFonts w:ascii="宋体" w:hAnsi="宋体" w:cs="宋体"/>
      <w:sz w:val="18"/>
      <w:szCs w:val="18"/>
    </w:rPr>
  </w:style>
  <w:style w:type="paragraph" w:styleId="1503" w:customStyle="1">
    <w:name w:val="xl3363"/>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4" w:customStyle="1">
    <w:name w:val="xl67"/>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5" w:customStyle="1">
    <w:name w:val="样式 标题 3 + (西文) 宋体 黑色"/>
    <w:basedOn w:val="1100"/>
    <w:uiPriority w:val="0"/>
    <w:qFormat/>
    <w:pPr>
      <w:numPr>
        <w:ilvl w:val="2"/>
        <w:numId w:val="0"/>
      </w:numPr>
      <w:ind w:right="-94"/>
      <w:spacing w:line="415" w:lineRule="auto"/>
    </w:pPr>
    <w:rPr>
      <w:rFonts w:ascii="宋体" w:hAnsi="宋体" w:eastAsia="黑体"/>
      <w:b w:val="0"/>
      <w:bCs w:val="0"/>
      <w:color w:val="000000"/>
      <w:sz w:val="28"/>
      <w:szCs w:val="21"/>
    </w:rPr>
  </w:style>
  <w:style w:type="paragraph" w:styleId="1506" w:customStyle="1">
    <w:name w:val="xl3389"/>
    <w:basedOn w:val="9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507" w:customStyle="1">
    <w:name w:val="标题2"/>
    <w:basedOn w:val="1099"/>
    <w:uiPriority w:val="0"/>
    <w:qFormat/>
    <w:pPr>
      <w:spacing w:before="0" w:after="0"/>
    </w:pPr>
    <w:rPr>
      <w:rFonts w:ascii="Cambria" w:hAnsi="Cambria" w:eastAsia="宋体"/>
      <w:b w:val="0"/>
      <w:sz w:val="28"/>
    </w:rPr>
  </w:style>
  <w:style w:type="paragraph" w:styleId="1508" w:customStyle="1">
    <w:name w:val="Char Char Char1 Char10"/>
    <w:basedOn w:val="920"/>
    <w:uiPriority w:val="0"/>
    <w:qFormat/>
    <w:pPr>
      <w:ind w:firstLine="200"/>
      <w:spacing w:line="360" w:lineRule="auto"/>
    </w:pPr>
    <w:rPr>
      <w:rFonts w:ascii="宋体" w:hAnsi="宋体" w:cs="宋体"/>
      <w:sz w:val="24"/>
    </w:rPr>
  </w:style>
  <w:style w:type="paragraph" w:styleId="1509" w:customStyle="1">
    <w:name w:val="xl26"/>
    <w:basedOn w:val="920"/>
    <w:uiPriority w:val="0"/>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510" w:customStyle="1">
    <w:name w:val="Char"/>
    <w:basedOn w:val="920"/>
    <w:uiPriority w:val="0"/>
    <w:qFormat/>
    <w:pPr>
      <w:ind w:firstLine="288"/>
      <w:tabs>
        <w:tab w:val="left" w:pos="1008" w:leader="none"/>
      </w:tabs>
    </w:pPr>
    <w:rPr>
      <w:sz w:val="24"/>
    </w:rPr>
  </w:style>
  <w:style w:type="paragraph" w:styleId="1511" w:customStyle="1">
    <w:name w:val="默认段落字体 Para Char Char Char Char Char Char Char Char Char1 Char Char Char Char"/>
    <w:basedOn w:val="920"/>
    <w:uiPriority w:val="0"/>
    <w:qFormat/>
    <w:rPr>
      <w:rFonts w:ascii="Tahoma" w:hAnsi="Tahoma"/>
      <w:sz w:val="24"/>
      <w:szCs w:val="20"/>
    </w:rPr>
  </w:style>
  <w:style w:type="paragraph" w:styleId="1512" w:customStyle="1">
    <w:name w:val="小标题一"/>
    <w:basedOn w:val="920"/>
    <w:next w:val="920"/>
    <w:uiPriority w:val="0"/>
    <w:qFormat/>
    <w:pPr>
      <w:spacing w:line="500" w:lineRule="exact"/>
      <w:tabs>
        <w:tab w:val="left" w:pos="2247" w:leader="none"/>
      </w:tabs>
    </w:pPr>
    <w:rPr>
      <w:sz w:val="28"/>
      <w:szCs w:val="20"/>
    </w:rPr>
  </w:style>
  <w:style w:type="paragraph" w:styleId="1513" w:customStyle="1">
    <w:name w:val="xl24"/>
    <w:basedOn w:val="920"/>
    <w:uiPriority w:val="0"/>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514" w:customStyle="1">
    <w:name w:val="回信地址"/>
    <w:basedOn w:val="920"/>
    <w:uiPriority w:val="0"/>
    <w:qFormat/>
    <w:pPr>
      <w:ind w:right="-120"/>
      <w:keepLines/>
      <w:spacing w:line="200" w:lineRule="atLeast"/>
    </w:pPr>
    <w:rPr>
      <w:rFonts w:hAnsi="宋体"/>
      <w:sz w:val="18"/>
      <w:szCs w:val="20"/>
    </w:rPr>
  </w:style>
  <w:style w:type="paragraph" w:styleId="1515" w:customStyle="1">
    <w:name w:val="Char Char1 Char Char Char Char Char Char Char Char Char Char2"/>
    <w:basedOn w:val="920"/>
    <w:uiPriority w:val="0"/>
    <w:qFormat/>
    <w:pPr>
      <w:jc w:val="left"/>
      <w:spacing w:after="160" w:line="240" w:lineRule="exact"/>
      <w:widowControl/>
    </w:pPr>
    <w:rPr>
      <w:rFonts w:ascii="Verdana" w:hAnsi="Verdana" w:eastAsia="仿宋_GB2312"/>
      <w:sz w:val="24"/>
      <w:szCs w:val="20"/>
      <w:lang w:eastAsia="en-US"/>
    </w:rPr>
  </w:style>
  <w:style w:type="paragraph" w:styleId="1516" w:customStyle="1">
    <w:name w:val="样式1"/>
    <w:basedOn w:val="1098"/>
    <w:uiPriority w:val="0"/>
    <w:qFormat/>
    <w:pPr>
      <w:keepLines w:val="0"/>
      <w:spacing w:line="240" w:lineRule="auto"/>
    </w:pPr>
    <w:rPr>
      <w:bCs/>
      <w:szCs w:val="24"/>
    </w:rPr>
  </w:style>
  <w:style w:type="paragraph" w:styleId="1517" w:customStyle="1">
    <w:name w:val="正文缩进2格"/>
    <w:basedOn w:val="920"/>
    <w:uiPriority w:val="0"/>
    <w:qFormat/>
    <w:pPr>
      <w:ind w:firstLine="639"/>
      <w:spacing w:line="600" w:lineRule="exact"/>
    </w:pPr>
    <w:rPr>
      <w:rFonts w:ascii="仿宋_GB2312" w:hAnsi="宋体" w:eastAsia="仿宋_GB2312"/>
      <w:sz w:val="31"/>
      <w:szCs w:val="28"/>
    </w:rPr>
  </w:style>
  <w:style w:type="paragraph" w:styleId="1518" w:customStyle="1">
    <w:name w:val="引用3"/>
    <w:basedOn w:val="920"/>
    <w:next w:val="920"/>
    <w:uiPriority w:val="0"/>
    <w:qFormat/>
    <w:pPr>
      <w:jc w:val="left"/>
      <w:widowControl/>
    </w:pPr>
    <w:rPr>
      <w:i/>
      <w:sz w:val="24"/>
      <w:lang w:eastAsia="en-US"/>
    </w:rPr>
  </w:style>
  <w:style w:type="paragraph" w:styleId="1519" w:customStyle="1">
    <w:name w:val="表格标注（绿盟科技）"/>
    <w:basedOn w:val="1520"/>
    <w:next w:val="920"/>
    <w:uiPriority w:val="0"/>
    <w:qFormat/>
  </w:style>
  <w:style w:type="paragraph" w:styleId="1520" w:customStyle="1">
    <w:name w:val="插图标注（绿盟科技）"/>
    <w:next w:val="920"/>
    <w:uiPriority w:val="0"/>
    <w:qFormat/>
    <w:pPr>
      <w:jc w:val="center"/>
      <w:spacing w:after="156"/>
    </w:pPr>
    <w:rPr>
      <w:rFonts w:hint="default" w:ascii="Arial" w:hAnsi="Arial" w:eastAsia="宋体" w:cs="Arial"/>
      <w:sz w:val="21"/>
      <w:szCs w:val="21"/>
      <w:lang w:val="en-US" w:eastAsia="zh-CN" w:bidi="ar-SA"/>
    </w:rPr>
  </w:style>
  <w:style w:type="paragraph" w:styleId="1521" w:customStyle="1">
    <w:name w:val="Char Char13"/>
    <w:basedOn w:val="920"/>
    <w:uiPriority w:val="0"/>
    <w:qFormat/>
    <w:pPr>
      <w:jc w:val="left"/>
      <w:spacing w:after="160" w:line="240" w:lineRule="exact"/>
      <w:widowControl/>
    </w:pPr>
    <w:rPr>
      <w:rFonts w:ascii="Verdana" w:hAnsi="Verdana" w:eastAsia="仿宋_GB2312"/>
      <w:sz w:val="24"/>
      <w:szCs w:val="20"/>
      <w:lang w:eastAsia="en-US"/>
    </w:rPr>
  </w:style>
  <w:style w:type="paragraph" w:styleId="1522" w:customStyle="1">
    <w:name w:val="列出段落1"/>
    <w:basedOn w:val="920"/>
    <w:uiPriority w:val="0"/>
    <w:qFormat/>
    <w:pPr>
      <w:contextualSpacing/>
      <w:ind w:left="720"/>
      <w:jc w:val="left"/>
      <w:widowControl/>
    </w:pPr>
    <w:rPr>
      <w:sz w:val="24"/>
      <w:lang w:eastAsia="en-US"/>
    </w:rPr>
  </w:style>
  <w:style w:type="paragraph" w:styleId="1523" w:customStyle="1">
    <w:name w:val="Char Char Char1 Char4"/>
    <w:basedOn w:val="920"/>
    <w:uiPriority w:val="0"/>
    <w:qFormat/>
    <w:pPr>
      <w:ind w:firstLine="200"/>
      <w:spacing w:line="360" w:lineRule="auto"/>
    </w:pPr>
    <w:rPr>
      <w:rFonts w:ascii="宋体" w:hAnsi="宋体" w:cs="宋体"/>
      <w:sz w:val="24"/>
    </w:rPr>
  </w:style>
  <w:style w:type="paragraph" w:styleId="1524" w:customStyle="1">
    <w:name w:val="表格正文"/>
    <w:basedOn w:val="920"/>
    <w:uiPriority w:val="0"/>
    <w:qFormat/>
    <w:pPr>
      <w:jc w:val="center"/>
      <w:spacing w:before="340" w:after="330"/>
      <w:outlineLvl w:val="0"/>
    </w:pPr>
    <w:rPr>
      <w:rFonts w:hAnsi="宋体" w:eastAsia="仿宋_GB2312"/>
    </w:rPr>
  </w:style>
  <w:style w:type="paragraph" w:styleId="1525" w:customStyle="1">
    <w:name w:val="Char Char4"/>
    <w:basedOn w:val="920"/>
    <w:uiPriority w:val="0"/>
    <w:qFormat/>
    <w:rPr>
      <w:rFonts w:ascii="Tahoma" w:hAnsi="Tahoma"/>
      <w:sz w:val="24"/>
      <w:szCs w:val="20"/>
    </w:rPr>
  </w:style>
  <w:style w:type="paragraph" w:styleId="1526" w:customStyle="1">
    <w:name w:val="表格样式"/>
    <w:basedOn w:val="920"/>
    <w:uiPriority w:val="99"/>
    <w:qFormat/>
    <w:pPr>
      <w:jc w:val="center"/>
    </w:pPr>
  </w:style>
  <w:style w:type="paragraph" w:styleId="1527" w:customStyle="1">
    <w:name w:val="样式 首行缩进:  0 字符"/>
    <w:basedOn w:val="920"/>
    <w:uiPriority w:val="0"/>
    <w:qFormat/>
    <w:pPr>
      <w:ind w:firstLine="200"/>
      <w:spacing w:line="360" w:lineRule="auto"/>
    </w:pPr>
    <w:rPr>
      <w:rFonts w:ascii="Arial" w:hAnsi="Arial" w:cs="宋体"/>
      <w:sz w:val="24"/>
      <w:szCs w:val="20"/>
    </w:rPr>
  </w:style>
  <w:style w:type="paragraph" w:styleId="1528" w:customStyle="1">
    <w:name w:val="xl85"/>
    <w:basedOn w:val="920"/>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52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30" w:customStyle="1">
    <w:name w:val="列出段落3"/>
    <w:basedOn w:val="920"/>
    <w:uiPriority w:val="34"/>
    <w:qFormat/>
    <w:pPr>
      <w:contextualSpacing/>
      <w:ind w:left="720"/>
      <w:jc w:val="left"/>
      <w:widowControl/>
    </w:pPr>
    <w:rPr>
      <w:sz w:val="24"/>
      <w:lang w:eastAsia="en-US"/>
    </w:rPr>
  </w:style>
  <w:style w:type="paragraph" w:styleId="1531" w:customStyle="1">
    <w:name w:val="xl202"/>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2" w:customStyle="1">
    <w:name w:val="xl3386"/>
    <w:basedOn w:val="920"/>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3" w:customStyle="1">
    <w:name w:val="01-标书-标题1"/>
    <w:next w:val="920"/>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534" w:customStyle="1">
    <w:name w:val="xl86"/>
    <w:basedOn w:val="920"/>
    <w:uiPriority w:val="0"/>
    <w:qFormat/>
    <w:pPr>
      <w:jc w:val="center"/>
      <w:spacing w:before="100" w:beforeAutospacing="1" w:after="100" w:afterAutospacing="1"/>
      <w:widowControl/>
      <w:pBdr>
        <w:bottom w:val="single" w:color="000000" w:sz="4" w:space="0"/>
      </w:pBdr>
    </w:pPr>
    <w:rPr>
      <w:rFonts w:ascii="宋体" w:hAnsi="宋体" w:cs="宋体"/>
      <w:sz w:val="24"/>
    </w:rPr>
  </w:style>
  <w:style w:type="paragraph" w:styleId="1535" w:customStyle="1">
    <w:name w:val="xl3375"/>
    <w:basedOn w:val="92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6" w:customStyle="1">
    <w:name w:val="图"/>
    <w:basedOn w:val="920"/>
    <w:uiPriority w:val="0"/>
    <w:qFormat/>
    <w:pPr>
      <w:jc w:val="center"/>
      <w:keepNext/>
      <w:spacing w:before="60" w:after="60" w:line="300" w:lineRule="auto"/>
    </w:pPr>
    <w:rPr>
      <w:spacing w:val="20"/>
      <w:sz w:val="24"/>
      <w:szCs w:val="20"/>
    </w:rPr>
  </w:style>
  <w:style w:type="paragraph" w:styleId="1537" w:customStyle="1">
    <w:name w:val="xl3374"/>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customStyle="1">
    <w:name w:val="Char Char6"/>
    <w:basedOn w:val="920"/>
    <w:uiPriority w:val="0"/>
    <w:qFormat/>
    <w:rPr>
      <w:szCs w:val="21"/>
    </w:rPr>
  </w:style>
  <w:style w:type="paragraph" w:styleId="1539" w:customStyle="1">
    <w:name w:val="正文段"/>
    <w:basedOn w:val="920"/>
    <w:uiPriority w:val="0"/>
    <w:qFormat/>
    <w:pPr>
      <w:ind w:firstLine="454"/>
      <w:spacing w:after="240" w:line="240" w:lineRule="atLeast"/>
      <w:widowControl/>
    </w:pPr>
    <w:rPr>
      <w:rFonts w:ascii="宋体"/>
      <w:sz w:val="24"/>
      <w:szCs w:val="20"/>
    </w:rPr>
  </w:style>
  <w:style w:type="paragraph" w:styleId="1540" w:customStyle="1">
    <w:name w:val="Char Char1 Char Char Char Char Char Char Char Char Char Char3"/>
    <w:basedOn w:val="920"/>
    <w:uiPriority w:val="0"/>
    <w:qFormat/>
    <w:pPr>
      <w:jc w:val="left"/>
      <w:spacing w:after="160" w:line="240" w:lineRule="exact"/>
      <w:widowControl/>
    </w:pPr>
    <w:rPr>
      <w:rFonts w:ascii="Verdana" w:hAnsi="Verdana" w:eastAsia="仿宋_GB2312"/>
      <w:sz w:val="24"/>
      <w:szCs w:val="20"/>
      <w:lang w:eastAsia="en-US"/>
    </w:rPr>
  </w:style>
  <w:style w:type="paragraph" w:styleId="1541" w:customStyle="1">
    <w:name w:val="Proposals body"/>
    <w:basedOn w:val="920"/>
    <w:next w:val="920"/>
    <w:uiPriority w:val="0"/>
    <w:qFormat/>
    <w:pPr>
      <w:jc w:val="left"/>
      <w:spacing w:line="360" w:lineRule="auto"/>
      <w:widowControl/>
    </w:pPr>
    <w:rPr>
      <w:rFonts w:ascii="宋体"/>
      <w:color w:val="000000"/>
      <w:sz w:val="24"/>
      <w:szCs w:val="20"/>
    </w:rPr>
  </w:style>
  <w:style w:type="paragraph" w:styleId="1542" w:customStyle="1">
    <w:name w:val="xl3392"/>
    <w:basedOn w:val="92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sz w:val="19"/>
      <w:szCs w:val="19"/>
    </w:rPr>
  </w:style>
  <w:style w:type="paragraph" w:styleId="1543" w:customStyle="1">
    <w:name w:val="正文文本3"/>
    <w:basedOn w:val="920"/>
    <w:uiPriority w:val="0"/>
    <w:qFormat/>
    <w:pPr>
      <w:jc w:val="both"/>
      <w:spacing w:before="180" w:line="425" w:lineRule="exact"/>
      <w:shd w:val="clear" w:color="auto" w:fill="ffffff"/>
    </w:pPr>
    <w:rPr>
      <w:rFonts w:ascii="宋体" w:hAnsi="宋体"/>
      <w:sz w:val="23"/>
      <w:szCs w:val="23"/>
    </w:rPr>
  </w:style>
  <w:style w:type="paragraph" w:styleId="1544" w:customStyle="1">
    <w:name w:val="msonormal"/>
    <w:basedOn w:val="920"/>
    <w:uiPriority w:val="0"/>
    <w:qFormat/>
    <w:pPr>
      <w:jc w:val="left"/>
      <w:spacing w:before="100" w:beforeAutospacing="1" w:after="100" w:afterAutospacing="1"/>
      <w:widowControl/>
    </w:pPr>
    <w:rPr>
      <w:rFonts w:ascii="宋体" w:hAnsi="宋体" w:cs="宋体"/>
      <w:sz w:val="24"/>
    </w:rPr>
  </w:style>
  <w:style w:type="paragraph" w:styleId="1545" w:customStyle="1">
    <w:name w:val="xl3371"/>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customStyle="1">
    <w:name w:val="Char Char Char1 Char2"/>
    <w:basedOn w:val="920"/>
    <w:uiPriority w:val="0"/>
    <w:qFormat/>
    <w:pPr>
      <w:ind w:firstLine="200"/>
      <w:spacing w:line="360" w:lineRule="auto"/>
    </w:pPr>
    <w:rPr>
      <w:rFonts w:ascii="宋体" w:hAnsi="宋体" w:cs="宋体"/>
      <w:sz w:val="24"/>
    </w:rPr>
  </w:style>
  <w:style w:type="paragraph" w:styleId="1547" w:customStyle="1">
    <w:name w:val="默认段落字体 Para Char Char Char Char"/>
    <w:basedOn w:val="920"/>
    <w:uiPriority w:val="0"/>
    <w:qFormat/>
    <w:rPr>
      <w:szCs w:val="20"/>
    </w:rPr>
  </w:style>
  <w:style w:type="paragraph" w:styleId="1548" w:customStyle="1">
    <w:name w:val="xl64"/>
    <w:basedOn w:val="920"/>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15"/>
      <w:szCs w:val="15"/>
    </w:rPr>
  </w:style>
  <w:style w:type="paragraph" w:styleId="1549" w:customStyle="1">
    <w:name w:val="xl3365"/>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0" w:customStyle="1">
    <w:name w:val="Char Char Char"/>
    <w:basedOn w:val="920"/>
    <w:uiPriority w:val="0"/>
    <w:qFormat/>
    <w:pPr>
      <w:ind w:left="432" w:hanging="432"/>
      <w:tabs>
        <w:tab w:val="left" w:pos="432" w:leader="none"/>
        <w:tab w:val="left" w:pos="1545" w:leader="none"/>
      </w:tabs>
    </w:pPr>
  </w:style>
  <w:style w:type="paragraph" w:styleId="1551" w:customStyle="1">
    <w:name w:val="标题 6（有编号）（绿盟科技）"/>
    <w:basedOn w:val="920"/>
    <w:next w:val="920"/>
    <w:uiPriority w:val="0"/>
    <w:qFormat/>
    <w:pPr>
      <w:ind w:left="1247" w:hanging="1247"/>
      <w:jc w:val="left"/>
      <w:keepLines/>
      <w:keepNext/>
      <w:spacing w:before="240" w:after="64" w:line="319" w:lineRule="auto"/>
      <w:outlineLvl w:val="5"/>
    </w:pPr>
    <w:rPr>
      <w:rFonts w:ascii="Arial" w:hAnsi="Arial" w:eastAsia="黑体"/>
      <w:b/>
    </w:rPr>
  </w:style>
  <w:style w:type="paragraph" w:styleId="1552" w:customStyle="1">
    <w:name w:val="一级目录"/>
    <w:next w:val="920"/>
    <w:uiPriority w:val="0"/>
    <w:qFormat/>
    <w:pPr>
      <w:jc w:val="center"/>
      <w:outlineLvl w:val="0"/>
    </w:pPr>
    <w:rPr>
      <w:rFonts w:hint="default" w:ascii="黑体" w:hAnsi="Times New Roman" w:eastAsia="黑体" w:cs="Times New Roman"/>
      <w:b/>
      <w:sz w:val="44"/>
      <w:szCs w:val="44"/>
      <w:lang w:val="en-US" w:eastAsia="zh-CN" w:bidi="ar-SA"/>
    </w:rPr>
  </w:style>
  <w:style w:type="paragraph" w:styleId="1553" w:customStyle="1">
    <w:name w:val="font10"/>
    <w:basedOn w:val="920"/>
    <w:uiPriority w:val="0"/>
    <w:qFormat/>
    <w:pPr>
      <w:jc w:val="left"/>
      <w:spacing w:before="100" w:beforeAutospacing="1" w:after="100" w:afterAutospacing="1"/>
      <w:widowControl/>
    </w:pPr>
    <w:rPr>
      <w:rFonts w:ascii="宋体" w:hAnsi="宋体" w:cs="宋体"/>
      <w:sz w:val="18"/>
      <w:szCs w:val="18"/>
    </w:rPr>
  </w:style>
  <w:style w:type="paragraph" w:styleId="1554" w:customStyle="1">
    <w:name w:val="Heading 21"/>
    <w:basedOn w:val="920"/>
    <w:next w:val="920"/>
    <w:uiPriority w:val="99"/>
    <w:qFormat/>
    <w:pPr>
      <w:spacing w:before="240" w:after="60" w:line="360" w:lineRule="atLeast"/>
    </w:pPr>
    <w:rPr>
      <w:rFonts w:ascii="Arial" w:hAnsi="Arial"/>
      <w:sz w:val="24"/>
      <w:szCs w:val="20"/>
    </w:rPr>
  </w:style>
  <w:style w:type="paragraph" w:styleId="1555" w:customStyle="1">
    <w:name w:val="xl84"/>
    <w:basedOn w:val="92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6" w:customStyle="1">
    <w:name w:val="04-标书-标题4"/>
    <w:basedOn w:val="920"/>
    <w:uiPriority w:val="0"/>
    <w:qFormat/>
    <w:pPr>
      <w:spacing w:before="340" w:after="330"/>
      <w:outlineLvl w:val="0"/>
    </w:pPr>
    <w:rPr>
      <w:rFonts w:ascii="宋体" w:hAnsi="宋体" w:eastAsia="黑体"/>
      <w:color w:val="000000"/>
      <w:sz w:val="24"/>
      <w:szCs w:val="21"/>
    </w:rPr>
  </w:style>
  <w:style w:type="paragraph" w:styleId="1557" w:customStyle="1">
    <w:name w:val="font39"/>
    <w:basedOn w:val="920"/>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558" w:customStyle="1">
    <w:name w:val="xl70"/>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9" w:customStyle="1">
    <w:name w:val="标题 4（绿盟科技）"/>
    <w:basedOn w:val="1101"/>
    <w:next w:val="920"/>
    <w:uiPriority w:val="0"/>
    <w:qFormat/>
    <w:pPr>
      <w:numPr>
        <w:ilvl w:val="0"/>
        <w:numId w:val="5"/>
      </w:numPr>
      <w:ind w:left="0" w:firstLine="0"/>
      <w:jc w:val="left"/>
      <w:spacing w:before="280" w:after="156" w:line="376" w:lineRule="auto"/>
      <w:widowControl/>
      <w:tabs>
        <w:tab w:val="left" w:pos="360" w:leader="none"/>
      </w:tabs>
    </w:pPr>
    <w:rPr>
      <w:bCs w:val="0"/>
    </w:rPr>
  </w:style>
  <w:style w:type="paragraph" w:styleId="1560" w:customStyle="1">
    <w:name w:val="Char Char Char Char Char Char Char4"/>
    <w:basedOn w:val="920"/>
    <w:uiPriority w:val="0"/>
    <w:qFormat/>
    <w:pPr>
      <w:ind w:left="432" w:hanging="432"/>
      <w:tabs>
        <w:tab w:val="left" w:pos="432" w:leader="none"/>
      </w:tabs>
    </w:pPr>
    <w:rPr>
      <w:rFonts w:ascii="Tahoma" w:hAnsi="Tahoma"/>
      <w:sz w:val="24"/>
      <w:szCs w:val="20"/>
    </w:rPr>
  </w:style>
  <w:style w:type="paragraph" w:styleId="1561" w:customStyle="1">
    <w:name w:val="Bullet"/>
    <w:basedOn w:val="920"/>
    <w:uiPriority w:val="0"/>
    <w:qFormat/>
    <w:pPr>
      <w:ind w:firstLine="420"/>
      <w:spacing w:before="60" w:after="60" w:line="288" w:lineRule="auto"/>
      <w:widowControl/>
    </w:pPr>
    <w:rPr>
      <w:rFonts w:ascii="宋体" w:hAnsi="宋体"/>
      <w:bCs/>
      <w:szCs w:val="21"/>
    </w:rPr>
  </w:style>
  <w:style w:type="paragraph" w:styleId="1562" w:customStyle="1">
    <w:name w:val="_Style 12"/>
    <w:basedOn w:val="1129"/>
    <w:uiPriority w:val="0"/>
    <w:qFormat/>
    <w:pPr>
      <w:spacing w:line="360" w:lineRule="auto"/>
    </w:pPr>
    <w:rPr>
      <w:szCs w:val="20"/>
      <w:shd w:val="clear" w:color="auto" w:fill="000080"/>
    </w:rPr>
  </w:style>
  <w:style w:type="paragraph" w:styleId="1563" w:customStyle="1">
    <w:name w:val="表格"/>
    <w:basedOn w:val="920"/>
    <w:uiPriority w:val="0"/>
    <w:qFormat/>
    <w:pPr>
      <w:spacing w:line="400" w:lineRule="exact"/>
    </w:pPr>
    <w:rPr>
      <w:sz w:val="24"/>
    </w:rPr>
  </w:style>
  <w:style w:type="paragraph" w:styleId="1564" w:customStyle="1">
    <w:name w:val="Char4"/>
    <w:basedOn w:val="920"/>
    <w:uiPriority w:val="0"/>
    <w:qFormat/>
  </w:style>
  <w:style w:type="paragraph" w:styleId="1565" w:customStyle="1">
    <w:name w:val="xl3381"/>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6" w:customStyle="1">
    <w:name w:val="Char Char Char1 Char5"/>
    <w:basedOn w:val="920"/>
    <w:uiPriority w:val="0"/>
    <w:qFormat/>
    <w:pPr>
      <w:ind w:firstLine="200"/>
      <w:spacing w:line="360" w:lineRule="auto"/>
    </w:pPr>
    <w:rPr>
      <w:rFonts w:ascii="宋体" w:hAnsi="宋体" w:cs="宋体"/>
      <w:sz w:val="24"/>
    </w:rPr>
  </w:style>
  <w:style w:type="paragraph" w:styleId="1567" w:customStyle="1">
    <w:name w:val="xl76"/>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568" w:customStyle="1">
    <w:name w:val="xl66"/>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569" w:customStyle="1">
    <w:name w:val="Char Char Char Char Char Char Char2"/>
    <w:basedOn w:val="920"/>
    <w:uiPriority w:val="0"/>
    <w:qFormat/>
    <w:pPr>
      <w:ind w:left="432" w:hanging="432"/>
      <w:tabs>
        <w:tab w:val="left" w:pos="432" w:leader="none"/>
      </w:tabs>
    </w:pPr>
    <w:rPr>
      <w:rFonts w:ascii="Tahoma" w:hAnsi="Tahoma"/>
      <w:sz w:val="24"/>
      <w:szCs w:val="20"/>
    </w:rPr>
  </w:style>
  <w:style w:type="paragraph" w:styleId="1570" w:customStyle="1">
    <w:name w:val="正文首行缩进2字符"/>
    <w:basedOn w:val="920"/>
    <w:uiPriority w:val="0"/>
    <w:qFormat/>
    <w:pPr>
      <w:ind w:firstLine="200"/>
      <w:spacing w:line="360" w:lineRule="auto"/>
    </w:pPr>
    <w:rPr>
      <w:rFonts w:eastAsia="仿宋"/>
      <w:sz w:val="28"/>
      <w:szCs w:val="20"/>
    </w:rPr>
  </w:style>
  <w:style w:type="paragraph" w:styleId="1571" w:customStyle="1">
    <w:name w:val="修订1"/>
    <w:uiPriority w:val="99"/>
    <w:semiHidden/>
    <w:qFormat/>
    <w:rPr>
      <w:rFonts w:hint="default" w:ascii="Times New Roman" w:hAnsi="Times New Roman" w:eastAsia="宋体" w:cs="Times New Roman"/>
      <w:sz w:val="21"/>
      <w:szCs w:val="22"/>
      <w:lang w:val="en-US" w:eastAsia="zh-CN" w:bidi="ar-SA"/>
    </w:rPr>
  </w:style>
  <w:style w:type="paragraph" w:styleId="1572" w:customStyle="1">
    <w:name w:val="样式 宋体 小四 黑色 左 行距: 固定值 19 磅"/>
    <w:basedOn w:val="920"/>
    <w:uiPriority w:val="0"/>
    <w:qFormat/>
    <w:pPr>
      <w:spacing w:before="340" w:after="330"/>
      <w:outlineLvl w:val="0"/>
    </w:pPr>
    <w:rPr>
      <w:rFonts w:ascii="宋体" w:hAnsi="宋体" w:cs="宋体"/>
      <w:color w:val="000000"/>
      <w:sz w:val="24"/>
      <w:szCs w:val="20"/>
    </w:rPr>
  </w:style>
  <w:style w:type="paragraph" w:styleId="1573" w:customStyle="1">
    <w:name w:val="xl197"/>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customStyle="1">
    <w:name w:val="Char Char Char Char Char Char Char"/>
    <w:basedOn w:val="920"/>
    <w:uiPriority w:val="0"/>
    <w:qFormat/>
    <w:pPr>
      <w:ind w:left="432" w:hanging="432"/>
      <w:tabs>
        <w:tab w:val="left" w:pos="432" w:leader="none"/>
      </w:tabs>
    </w:pPr>
    <w:rPr>
      <w:rFonts w:ascii="Tahoma" w:hAnsi="Tahoma"/>
      <w:sz w:val="24"/>
      <w:szCs w:val="20"/>
    </w:rPr>
  </w:style>
  <w:style w:type="paragraph" w:styleId="1575" w:customStyle="1">
    <w:name w:val="xl3380"/>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6" w:customStyle="1">
    <w:name w:val="xl3369"/>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000000"/>
      <w:sz w:val="24"/>
    </w:rPr>
  </w:style>
  <w:style w:type="paragraph" w:styleId="1577" w:customStyle="1">
    <w:name w:val="标题 3.1"/>
    <w:basedOn w:val="1100"/>
    <w:uiPriority w:val="0"/>
    <w:qFormat/>
    <w:pPr>
      <w:numPr>
        <w:ilvl w:val="2"/>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paragraph" w:styleId="1578" w:customStyle="1">
    <w:name w:val="Char Char12"/>
    <w:basedOn w:val="920"/>
    <w:uiPriority w:val="0"/>
    <w:qFormat/>
    <w:pPr>
      <w:jc w:val="left"/>
      <w:spacing w:after="160" w:line="240" w:lineRule="exact"/>
      <w:widowControl/>
    </w:pPr>
    <w:rPr>
      <w:rFonts w:ascii="Verdana" w:hAnsi="Verdana" w:eastAsia="仿宋_GB2312"/>
      <w:sz w:val="24"/>
      <w:szCs w:val="20"/>
      <w:lang w:eastAsia="en-US"/>
    </w:rPr>
  </w:style>
  <w:style w:type="paragraph" w:styleId="1579" w:customStyle="1">
    <w:name w:val="标题 2（绿盟科技）"/>
    <w:basedOn w:val="1099"/>
    <w:next w:val="920"/>
    <w:uiPriority w:val="0"/>
    <w:qFormat/>
    <w:pPr>
      <w:numPr>
        <w:ilvl w:val="1"/>
        <w:numId w:val="5"/>
      </w:numPr>
      <w:ind w:left="0" w:firstLine="0"/>
      <w:jc w:val="left"/>
      <w:spacing w:line="415" w:lineRule="auto"/>
      <w:tabs>
        <w:tab w:val="left" w:pos="360" w:leader="none"/>
      </w:tabs>
    </w:pPr>
    <w:rPr>
      <w:bCs w:val="0"/>
    </w:rPr>
  </w:style>
  <w:style w:type="paragraph" w:styleId="1580" w:customStyle="1">
    <w:name w:val="xl71"/>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581" w:customStyle="1">
    <w:name w:val="font34"/>
    <w:basedOn w:val="920"/>
    <w:uiPriority w:val="0"/>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582" w:customStyle="1">
    <w:name w:val="xl65"/>
    <w:basedOn w:val="920"/>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15"/>
      <w:szCs w:val="15"/>
    </w:rPr>
  </w:style>
  <w:style w:type="paragraph" w:styleId="1583" w:customStyle="1">
    <w:name w:val="Char2"/>
    <w:basedOn w:val="920"/>
    <w:uiPriority w:val="0"/>
    <w:qFormat/>
  </w:style>
  <w:style w:type="paragraph" w:styleId="1584" w:customStyle="1">
    <w:name w:val="Char Char11"/>
    <w:basedOn w:val="920"/>
    <w:uiPriority w:val="0"/>
    <w:qFormat/>
    <w:pPr>
      <w:jc w:val="left"/>
      <w:spacing w:after="160" w:line="240" w:lineRule="exact"/>
      <w:widowControl/>
    </w:pPr>
    <w:rPr>
      <w:rFonts w:ascii="Verdana" w:hAnsi="Verdana" w:eastAsia="仿宋_GB2312"/>
      <w:sz w:val="24"/>
      <w:szCs w:val="20"/>
      <w:lang w:eastAsia="en-US"/>
    </w:rPr>
  </w:style>
  <w:style w:type="paragraph" w:styleId="1585" w:customStyle="1">
    <w:name w:val="xl63"/>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1586" w:customStyle="1">
    <w:name w:val="标题3"/>
    <w:basedOn w:val="1100"/>
    <w:uiPriority w:val="0"/>
    <w:qFormat/>
    <w:pPr>
      <w:numPr>
        <w:ilvl w:val="2"/>
        <w:numId w:val="0"/>
      </w:numPr>
      <w:keepLines w:val="0"/>
      <w:keepNext w:val="0"/>
      <w:spacing w:before="0" w:after="0" w:line="360" w:lineRule="auto"/>
    </w:pPr>
    <w:rPr>
      <w:rFonts w:eastAsia="仿宋_GB2312"/>
      <w:b w:val="0"/>
    </w:rPr>
  </w:style>
  <w:style w:type="paragraph" w:styleId="1587" w:customStyle="1">
    <w:name w:val="table_1stline"/>
    <w:basedOn w:val="920"/>
    <w:uiPriority w:val="0"/>
    <w:qFormat/>
    <w:pPr>
      <w:spacing w:before="120" w:after="330"/>
      <w:outlineLvl w:val="0"/>
    </w:pPr>
    <w:rPr>
      <w:rFonts w:hAnsi="宋体"/>
      <w:bCs/>
      <w:sz w:val="20"/>
      <w:szCs w:val="20"/>
      <w:lang w:val="de-DE" w:eastAsia="de-DE"/>
    </w:rPr>
  </w:style>
  <w:style w:type="paragraph" w:styleId="1588" w:customStyle="1">
    <w:name w:val="图表题注"/>
    <w:basedOn w:val="1125"/>
    <w:next w:val="1123"/>
    <w:uiPriority w:val="0"/>
    <w:qFormat/>
    <w:pPr>
      <w:jc w:val="center"/>
      <w:spacing w:before="152" w:after="160"/>
    </w:pPr>
    <w:rPr>
      <w:rFonts w:ascii="Times New Roman" w:hAnsi="Times New Roman" w:eastAsia="宋体"/>
      <w:sz w:val="21"/>
    </w:rPr>
  </w:style>
  <w:style w:type="paragraph" w:styleId="1589" w:customStyle="1">
    <w:name w:val="表格文字1"/>
    <w:basedOn w:val="920"/>
    <w:uiPriority w:val="0"/>
    <w:qFormat/>
    <w:pPr>
      <w:jc w:val="center"/>
      <w:spacing w:before="340" w:after="330"/>
      <w:outlineLvl w:val="0"/>
    </w:pPr>
    <w:rPr>
      <w:rFonts w:ascii="宋体" w:hAnsi="宋体"/>
      <w:szCs w:val="21"/>
      <w:shd w:val="clear" w:color="auto" w:fill="ffffff"/>
    </w:rPr>
  </w:style>
  <w:style w:type="paragraph" w:styleId="1590" w:customStyle="1">
    <w:name w:val="Char Char2"/>
    <w:basedOn w:val="920"/>
    <w:uiPriority w:val="0"/>
    <w:qFormat/>
    <w:rPr>
      <w:rFonts w:ascii="Tahoma" w:hAnsi="Tahoma"/>
      <w:sz w:val="24"/>
      <w:szCs w:val="20"/>
    </w:rPr>
  </w:style>
  <w:style w:type="paragraph" w:styleId="1591" w:customStyle="1">
    <w:name w:val="Char Char Char1 Char1"/>
    <w:basedOn w:val="920"/>
    <w:uiPriority w:val="0"/>
    <w:qFormat/>
    <w:pPr>
      <w:ind w:firstLine="200"/>
      <w:spacing w:line="360" w:lineRule="auto"/>
    </w:pPr>
    <w:rPr>
      <w:rFonts w:ascii="宋体" w:hAnsi="宋体" w:cs="宋体"/>
      <w:sz w:val="24"/>
    </w:rPr>
  </w:style>
  <w:style w:type="paragraph" w:styleId="1592"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593" w:customStyle="1">
    <w:name w:val="font8"/>
    <w:basedOn w:val="920"/>
    <w:uiPriority w:val="0"/>
    <w:qFormat/>
    <w:pPr>
      <w:jc w:val="left"/>
      <w:spacing w:before="100" w:beforeAutospacing="1" w:after="100" w:afterAutospacing="1"/>
      <w:widowControl/>
    </w:pPr>
    <w:rPr>
      <w:sz w:val="19"/>
      <w:szCs w:val="19"/>
    </w:rPr>
  </w:style>
  <w:style w:type="paragraph" w:styleId="1594" w:customStyle="1">
    <w:name w:val="black1"/>
    <w:basedOn w:val="920"/>
    <w:uiPriority w:val="0"/>
    <w:qFormat/>
    <w:pPr>
      <w:jc w:val="left"/>
      <w:spacing w:before="100" w:beforeAutospacing="1" w:after="100" w:afterAutospacing="1"/>
      <w:widowControl/>
    </w:pPr>
    <w:rPr>
      <w:rFonts w:ascii="宋体" w:hAnsi="宋体"/>
      <w:sz w:val="24"/>
    </w:rPr>
  </w:style>
  <w:style w:type="paragraph" w:styleId="1595" w:customStyle="1">
    <w:name w:val="xl3373"/>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6" w:customStyle="1">
    <w:name w:val="font47"/>
    <w:basedOn w:val="920"/>
    <w:uiPriority w:val="0"/>
    <w:qFormat/>
    <w:pPr>
      <w:jc w:val="left"/>
      <w:spacing w:before="100" w:beforeAutospacing="1" w:after="100" w:afterAutospacing="1"/>
      <w:widowControl/>
    </w:pPr>
    <w:rPr>
      <w:rFonts w:ascii="宋体" w:hAnsi="宋体" w:cs="宋体"/>
      <w:sz w:val="19"/>
      <w:szCs w:val="19"/>
    </w:rPr>
  </w:style>
  <w:style w:type="paragraph" w:styleId="1597" w:customStyle="1">
    <w:name w:val="正文首行缩进4字符"/>
    <w:basedOn w:val="920"/>
    <w:uiPriority w:val="0"/>
    <w:qFormat/>
    <w:pPr>
      <w:ind w:left="482" w:firstLine="482"/>
      <w:spacing w:line="360" w:lineRule="auto"/>
    </w:pPr>
    <w:rPr>
      <w:rFonts w:eastAsia="仿宋"/>
      <w:sz w:val="28"/>
      <w:szCs w:val="20"/>
    </w:rPr>
  </w:style>
  <w:style w:type="paragraph" w:styleId="1598" w:customStyle="1">
    <w:name w:val="xl198"/>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9" w:customStyle="1">
    <w:name w:val="文档标签"/>
    <w:next w:val="92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00" w:customStyle="1">
    <w:name w:val="xl69"/>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1" w:customStyle="1">
    <w:name w:val="Char Char Char1 Char7"/>
    <w:basedOn w:val="920"/>
    <w:uiPriority w:val="0"/>
    <w:qFormat/>
    <w:pPr>
      <w:ind w:firstLine="200"/>
      <w:spacing w:line="360" w:lineRule="auto"/>
    </w:pPr>
    <w:rPr>
      <w:rFonts w:ascii="宋体" w:hAnsi="宋体" w:cs="宋体"/>
      <w:sz w:val="24"/>
    </w:rPr>
  </w:style>
  <w:style w:type="paragraph" w:styleId="1602" w:customStyle="1">
    <w:name w:val="正文Land"/>
    <w:basedOn w:val="920"/>
    <w:uiPriority w:val="0"/>
    <w:qFormat/>
    <w:pPr>
      <w:ind w:firstLine="200"/>
      <w:spacing w:line="360" w:lineRule="auto"/>
    </w:pPr>
    <w:rPr>
      <w:rFonts w:ascii="宋体"/>
      <w:sz w:val="24"/>
    </w:rPr>
  </w:style>
  <w:style w:type="paragraph" w:styleId="1603" w:customStyle="1">
    <w:name w:val="纯文本1"/>
    <w:basedOn w:val="920"/>
    <w:uiPriority w:val="0"/>
    <w:qFormat/>
    <w:rPr>
      <w:rFonts w:hint="eastAsia" w:ascii="宋体" w:hAnsi="Courier New"/>
    </w:rPr>
  </w:style>
  <w:style w:type="paragraph" w:styleId="1604" w:customStyle="1">
    <w:name w:val="Char Char1 Char Char Char Char Char Char Char Char Char Char1"/>
    <w:basedOn w:val="920"/>
    <w:uiPriority w:val="0"/>
    <w:qFormat/>
    <w:pPr>
      <w:jc w:val="left"/>
      <w:spacing w:after="160" w:line="240" w:lineRule="exact"/>
      <w:widowControl/>
    </w:pPr>
    <w:rPr>
      <w:rFonts w:ascii="Verdana" w:hAnsi="Verdana" w:eastAsia="仿宋_GB2312"/>
      <w:sz w:val="24"/>
      <w:szCs w:val="20"/>
      <w:lang w:eastAsia="en-US"/>
    </w:rPr>
  </w:style>
  <w:style w:type="paragraph" w:styleId="1605" w:customStyle="1">
    <w:name w:val="Char3"/>
    <w:basedOn w:val="920"/>
    <w:uiPriority w:val="0"/>
    <w:qFormat/>
  </w:style>
  <w:style w:type="paragraph" w:styleId="1606" w:customStyle="1">
    <w:name w:val="文档正文"/>
    <w:basedOn w:val="920"/>
    <w:uiPriority w:val="0"/>
    <w:qFormat/>
    <w:pPr>
      <w:ind w:firstLine="420"/>
      <w:spacing w:before="340" w:after="330"/>
      <w:outlineLvl w:val="0"/>
    </w:pPr>
    <w:rPr>
      <w:rFonts w:hAnsi="宋体"/>
      <w:color w:val="000000"/>
      <w:szCs w:val="20"/>
      <w:lang w:val="fr-FR"/>
    </w:rPr>
  </w:style>
  <w:style w:type="paragraph" w:styleId="1607" w:customStyle="1">
    <w:name w:val="纯文本4"/>
    <w:basedOn w:val="920"/>
    <w:uiPriority w:val="0"/>
    <w:qFormat/>
    <w:rPr>
      <w:rFonts w:ascii="宋体" w:hAnsi="Courier New" w:eastAsia="楷体_GB2312"/>
      <w:sz w:val="26"/>
      <w:szCs w:val="20"/>
    </w:rPr>
  </w:style>
  <w:style w:type="paragraph" w:styleId="1608" w:customStyle="1">
    <w:name w:val="xl3384"/>
    <w:basedOn w:val="9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09" w:customStyle="1">
    <w:name w:val="xl3367"/>
    <w:basedOn w:val="92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10" w:customStyle="1">
    <w:name w:val="xl80"/>
    <w:basedOn w:val="9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11" w:customStyle="1">
    <w:name w:val="xl29"/>
    <w:basedOn w:val="920"/>
    <w:uiPriority w:val="0"/>
    <w:qFormat/>
    <w:pPr>
      <w:spacing w:before="100" w:beforeAutospacing="1" w:after="100" w:afterAutospacing="1"/>
      <w:outlineLvl w:val="0"/>
    </w:pPr>
    <w:rPr>
      <w:rFonts w:ascii="Tahoma" w:hAnsi="Tahoma" w:eastAsia="Arial Unicode MS" w:cs="Tahoma"/>
      <w:sz w:val="16"/>
      <w:szCs w:val="16"/>
    </w:rPr>
  </w:style>
  <w:style w:type="paragraph" w:styleId="1612" w:customStyle="1">
    <w:name w:val="xl3372"/>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3" w:customStyle="1">
    <w:name w:val="font44"/>
    <w:basedOn w:val="920"/>
    <w:uiPriority w:val="0"/>
    <w:qFormat/>
    <w:pPr>
      <w:jc w:val="left"/>
      <w:spacing w:before="100" w:beforeAutospacing="1" w:after="100" w:afterAutospacing="1"/>
      <w:widowControl/>
    </w:pPr>
    <w:rPr>
      <w:rFonts w:ascii="宋体" w:hAnsi="宋体" w:cs="宋体"/>
      <w:color w:val="000000"/>
      <w:sz w:val="20"/>
      <w:szCs w:val="20"/>
    </w:rPr>
  </w:style>
  <w:style w:type="paragraph" w:styleId="1614" w:customStyle="1">
    <w:name w:val="Char Char"/>
    <w:basedOn w:val="920"/>
    <w:uiPriority w:val="0"/>
    <w:qFormat/>
    <w:rPr>
      <w:rFonts w:ascii="Tahoma" w:hAnsi="Tahoma"/>
      <w:sz w:val="24"/>
      <w:szCs w:val="20"/>
    </w:rPr>
  </w:style>
  <w:style w:type="paragraph" w:styleId="1615" w:customStyle="1">
    <w:name w:val="xl31"/>
    <w:basedOn w:val="92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616" w:customStyle="1">
    <w:name w:val="xl77"/>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cs="宋体"/>
      <w:sz w:val="18"/>
      <w:szCs w:val="18"/>
    </w:rPr>
  </w:style>
  <w:style w:type="paragraph" w:styleId="1617" w:customStyle="1">
    <w:name w:val="xl3383"/>
    <w:basedOn w:val="92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18" w:customStyle="1">
    <w:name w:val="xl72"/>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9" w:customStyle="1">
    <w:name w:val="xl78"/>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20" w:customStyle="1">
    <w:name w:val="_Style 25"/>
    <w:basedOn w:val="920"/>
    <w:uiPriority w:val="0"/>
    <w:qFormat/>
    <w:pPr>
      <w:jc w:val="left"/>
      <w:spacing w:after="160" w:line="240" w:lineRule="exact"/>
      <w:widowControl/>
    </w:pPr>
    <w:rPr>
      <w:sz w:val="24"/>
      <w:szCs w:val="20"/>
    </w:rPr>
  </w:style>
  <w:style w:type="paragraph" w:styleId="1621" w:customStyle="1">
    <w:name w:val="1"/>
    <w:basedOn w:val="920"/>
    <w:uiPriority w:val="0"/>
    <w:qFormat/>
    <w:pPr>
      <w:ind w:left="420" w:firstLine="270"/>
      <w:tabs>
        <w:tab w:val="left" w:pos="425" w:leader="none"/>
      </w:tabs>
    </w:pPr>
    <w:rPr>
      <w:szCs w:val="20"/>
    </w:rPr>
  </w:style>
  <w:style w:type="paragraph" w:styleId="1622" w:customStyle="1">
    <w:name w:val="表内文字"/>
    <w:basedOn w:val="920"/>
    <w:uiPriority w:val="0"/>
    <w:qFormat/>
    <w:pPr>
      <w:jc w:val="center"/>
      <w:spacing w:line="360" w:lineRule="auto"/>
      <w:tabs>
        <w:tab w:val="left" w:pos="1418" w:leader="none"/>
      </w:tabs>
    </w:pPr>
    <w:rPr>
      <w:rFonts w:ascii="仿宋_GB2312" w:eastAsia="仿宋_GB2312"/>
      <w:spacing w:val="-20"/>
      <w:sz w:val="24"/>
    </w:rPr>
  </w:style>
  <w:style w:type="paragraph" w:styleId="1623" w:customStyle="1">
    <w:name w:val="xl3378"/>
    <w:basedOn w:val="920"/>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4" w:customStyle="1">
    <w:name w:val="Char Char Char Char Char Char"/>
    <w:basedOn w:val="1129"/>
    <w:uiPriority w:val="0"/>
    <w:qFormat/>
    <w:pPr>
      <w:spacing w:line="360" w:lineRule="auto"/>
    </w:pPr>
    <w:rPr>
      <w:rFonts w:ascii="Tahoma" w:hAnsi="Tahoma"/>
      <w:sz w:val="24"/>
      <w:szCs w:val="20"/>
    </w:rPr>
  </w:style>
  <w:style w:type="paragraph" w:styleId="1625" w:customStyle="1">
    <w:name w:val="Char Char Char1 Char"/>
    <w:basedOn w:val="920"/>
    <w:uiPriority w:val="0"/>
    <w:qFormat/>
    <w:pPr>
      <w:ind w:firstLine="200"/>
      <w:spacing w:line="360" w:lineRule="auto"/>
    </w:pPr>
    <w:rPr>
      <w:rFonts w:ascii="宋体" w:hAnsi="宋体" w:cs="宋体"/>
      <w:sz w:val="24"/>
    </w:rPr>
  </w:style>
  <w:style w:type="paragraph" w:styleId="1626" w:customStyle="1">
    <w:name w:val="Table Paragraph"/>
    <w:basedOn w:val="1210"/>
    <w:uiPriority w:val="1"/>
    <w:qFormat/>
    <w:pPr>
      <w:spacing w:line="360" w:lineRule="atLeast"/>
    </w:pPr>
    <w:rPr>
      <w:rFonts w:ascii="宋体" w:hAnsi="宋体" w:cs="宋体"/>
      <w:sz w:val="24"/>
      <w:szCs w:val="20"/>
      <w:lang w:val="zh-CN" w:bidi="zh-CN"/>
    </w:rPr>
  </w:style>
  <w:style w:type="paragraph" w:styleId="1627" w:customStyle="1">
    <w:name w:val="xl75"/>
    <w:basedOn w:val="9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18"/>
      <w:szCs w:val="18"/>
    </w:rPr>
  </w:style>
  <w:style w:type="paragraph" w:styleId="1628" w:customStyle="1">
    <w:name w:val="样式11"/>
    <w:basedOn w:val="920"/>
    <w:uiPriority w:val="0"/>
    <w:qFormat/>
    <w:pPr>
      <w:ind w:left="709" w:hanging="709"/>
      <w:spacing w:line="440" w:lineRule="exact"/>
      <w:tabs>
        <w:tab w:val="left" w:pos="709" w:leader="none"/>
      </w:tabs>
      <w:outlineLvl w:val="2"/>
    </w:pPr>
    <w:rPr>
      <w:rFonts w:ascii="宋体" w:hAnsi="宋体"/>
      <w:sz w:val="24"/>
    </w:rPr>
  </w:style>
  <w:style w:type="paragraph" w:styleId="1629" w:customStyle="1">
    <w:name w:val="xl35"/>
    <w:basedOn w:val="920"/>
    <w:uiPriority w:val="0"/>
    <w:qFormat/>
    <w:pPr>
      <w:jc w:val="right"/>
      <w:spacing w:before="100" w:beforeAutospacing="1" w:after="100" w:afterAutospacing="1"/>
      <w:widowControl/>
    </w:pPr>
    <w:rPr>
      <w:rFonts w:ascii="宋体" w:hAnsi="宋体"/>
      <w:sz w:val="18"/>
      <w:szCs w:val="20"/>
    </w:rPr>
  </w:style>
  <w:style w:type="paragraph" w:styleId="1630" w:customStyle="1">
    <w:name w:val="Char1 Char Char Char"/>
    <w:basedOn w:val="920"/>
    <w:uiPriority w:val="0"/>
    <w:qFormat/>
    <w:pPr>
      <w:ind w:left="840" w:hanging="420"/>
      <w:tabs>
        <w:tab w:val="left" w:pos="840" w:leader="none"/>
      </w:tabs>
    </w:pPr>
    <w:rPr>
      <w:sz w:val="24"/>
    </w:rPr>
  </w:style>
  <w:style w:type="paragraph" w:styleId="1631" w:customStyle="1">
    <w:name w:val="Char Char1 Char Char Char Char Char Char Char Char Char Char"/>
    <w:basedOn w:val="920"/>
    <w:uiPriority w:val="0"/>
    <w:qFormat/>
    <w:pPr>
      <w:jc w:val="left"/>
      <w:spacing w:after="160" w:line="240" w:lineRule="exact"/>
      <w:widowControl/>
    </w:pPr>
    <w:rPr>
      <w:rFonts w:ascii="Verdana" w:hAnsi="Verdana" w:eastAsia="仿宋_GB2312"/>
      <w:sz w:val="24"/>
      <w:szCs w:val="20"/>
      <w:lang w:eastAsia="en-US"/>
    </w:rPr>
  </w:style>
  <w:style w:type="paragraph" w:styleId="1632" w:customStyle="1">
    <w:name w:val="xl32"/>
    <w:basedOn w:val="920"/>
    <w:uiPriority w:val="0"/>
    <w:qFormat/>
    <w:pPr>
      <w:spacing w:before="100" w:beforeAutospacing="1" w:after="100" w:afterAutospacing="1"/>
      <w:outlineLvl w:val="0"/>
    </w:pPr>
    <w:rPr>
      <w:rFonts w:ascii="Tahoma" w:hAnsi="Tahoma" w:eastAsia="Arial Unicode MS" w:cs="Tahoma"/>
      <w:sz w:val="16"/>
      <w:szCs w:val="16"/>
    </w:rPr>
  </w:style>
  <w:style w:type="paragraph" w:styleId="1633" w:customStyle="1">
    <w:name w:val="Char Char Char1 Char3"/>
    <w:basedOn w:val="920"/>
    <w:uiPriority w:val="0"/>
    <w:qFormat/>
    <w:pPr>
      <w:ind w:firstLine="200"/>
      <w:spacing w:line="360" w:lineRule="auto"/>
    </w:pPr>
    <w:rPr>
      <w:rFonts w:ascii="宋体" w:hAnsi="宋体" w:cs="宋体"/>
      <w:sz w:val="24"/>
    </w:rPr>
  </w:style>
  <w:style w:type="paragraph" w:styleId="1634" w:customStyle="1">
    <w:name w:val="手册正文"/>
    <w:basedOn w:val="920"/>
    <w:uiPriority w:val="0"/>
    <w:qFormat/>
    <w:pPr>
      <w:ind w:firstLine="200"/>
      <w:spacing w:line="500" w:lineRule="exact"/>
    </w:pPr>
    <w:rPr>
      <w:rFonts w:ascii="Arial" w:hAnsi="Arial"/>
      <w:sz w:val="24"/>
      <w:szCs w:val="20"/>
    </w:rPr>
  </w:style>
  <w:style w:type="paragraph" w:styleId="1635" w:customStyle="1">
    <w:name w:val="xl3385"/>
    <w:basedOn w:val="9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6" w:customStyle="1">
    <w:name w:val="List Paragraph[858D7CFB-ED40-4347-BF05-701D383B685F][858D7CFB-ED40-4347-BF05-701D383B685F]"/>
    <w:basedOn w:val="920"/>
    <w:uiPriority w:val="0"/>
    <w:qFormat/>
    <w:pPr>
      <w:ind w:firstLine="420"/>
    </w:pPr>
    <w:rPr>
      <w:rFonts w:ascii="Calibri" w:hAnsi="Calibri"/>
      <w:szCs w:val="22"/>
    </w:rPr>
  </w:style>
  <w:style w:type="paragraph" w:styleId="1637" w:customStyle="1">
    <w:name w:val="xl83"/>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38" w:customStyle="1">
    <w:name w:val="纯文本3"/>
    <w:basedOn w:val="920"/>
    <w:uiPriority w:val="0"/>
    <w:qFormat/>
    <w:rPr>
      <w:rFonts w:hint="eastAsia" w:ascii="宋体" w:hAnsi="Courier New"/>
    </w:rPr>
  </w:style>
  <w:style w:type="paragraph" w:styleId="1639" w:customStyle="1">
    <w:name w:val="afont"/>
    <w:basedOn w:val="920"/>
    <w:uiPriority w:val="0"/>
    <w:qFormat/>
    <w:pPr>
      <w:jc w:val="left"/>
      <w:spacing w:before="100" w:after="100" w:line="285" w:lineRule="atLeast"/>
      <w:widowControl/>
    </w:pPr>
    <w:rPr>
      <w:rFonts w:ascii="宋体" w:hAnsi="宋体"/>
      <w:sz w:val="18"/>
      <w:szCs w:val="20"/>
    </w:rPr>
  </w:style>
  <w:style w:type="paragraph" w:styleId="1640" w:customStyle="1">
    <w:name w:val="font9"/>
    <w:basedOn w:val="920"/>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641" w:customStyle="1">
    <w:name w:val="Char Char Char1 Char6"/>
    <w:basedOn w:val="920"/>
    <w:uiPriority w:val="0"/>
    <w:qFormat/>
    <w:pPr>
      <w:ind w:firstLine="200"/>
      <w:spacing w:line="360" w:lineRule="auto"/>
    </w:pPr>
    <w:rPr>
      <w:rFonts w:ascii="宋体" w:hAnsi="宋体" w:cs="宋体"/>
      <w:sz w:val="24"/>
    </w:rPr>
  </w:style>
  <w:style w:type="paragraph" w:styleId="1642" w:customStyle="1">
    <w:name w:val="TOC 标题1"/>
    <w:basedOn w:val="1098"/>
    <w:next w:val="920"/>
    <w:uiPriority w:val="39"/>
    <w:qFormat/>
    <w:pPr>
      <w:jc w:val="left"/>
      <w:spacing w:before="480" w:line="276" w:lineRule="auto"/>
      <w:widowControl/>
      <w:outlineLvl w:val="9"/>
    </w:pPr>
    <w:rPr>
      <w:rFonts w:ascii="Cambria" w:hAnsi="Cambria"/>
      <w:bCs/>
      <w:color w:val="365f91"/>
      <w:sz w:val="28"/>
      <w:szCs w:val="28"/>
    </w:rPr>
  </w:style>
  <w:style w:type="paragraph" w:styleId="1643" w:customStyle="1">
    <w:name w:val="正文４"/>
    <w:basedOn w:val="920"/>
    <w:uiPriority w:val="0"/>
    <w:qFormat/>
    <w:pPr>
      <w:ind w:firstLine="480"/>
      <w:spacing w:before="340" w:after="330"/>
      <w:outlineLvl w:val="0"/>
    </w:pPr>
    <w:rPr>
      <w:rFonts w:hAnsi="宋体"/>
      <w:sz w:val="24"/>
      <w:szCs w:val="20"/>
    </w:rPr>
  </w:style>
  <w:style w:type="paragraph" w:styleId="1644" w:customStyle="1">
    <w:name w:val="xl3364"/>
    <w:basedOn w:val="9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45" w:customStyle="1">
    <w:name w:val="_Style 2"/>
    <w:basedOn w:val="920"/>
    <w:uiPriority w:val="0"/>
    <w:qFormat/>
    <w:pPr>
      <w:ind w:firstLine="420"/>
    </w:pPr>
    <w:rPr>
      <w:rFonts w:ascii="Calibri" w:hAnsi="Calibri" w:cs="Calibri"/>
      <w:szCs w:val="21"/>
    </w:rPr>
  </w:style>
  <w:style w:type="paragraph" w:styleId="1646" w:customStyle="1">
    <w:name w:val="Default Paragraph Font Para Char"/>
    <w:basedOn w:val="920"/>
    <w:uiPriority w:val="0"/>
    <w:semiHidden/>
    <w:qFormat/>
    <w:pPr>
      <w:jc w:val="left"/>
      <w:spacing w:after="160" w:line="240" w:lineRule="exact"/>
      <w:widowControl/>
    </w:pPr>
    <w:rPr>
      <w:rFonts w:ascii="Verdana" w:hAnsi="Verdana"/>
      <w:sz w:val="20"/>
      <w:szCs w:val="20"/>
      <w:lang w:eastAsia="en-US"/>
    </w:rPr>
  </w:style>
  <w:style w:type="paragraph" w:styleId="1647" w:customStyle="1">
    <w:name w:val="xl3370"/>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8" w:customStyle="1">
    <w:name w:val="编号，小四"/>
    <w:basedOn w:val="920"/>
    <w:uiPriority w:val="0"/>
    <w:qFormat/>
    <w:pPr>
      <w:numPr>
        <w:ilvl w:val="0"/>
        <w:numId w:val="6"/>
      </w:numPr>
      <w:spacing w:line="360" w:lineRule="auto"/>
    </w:pPr>
    <w:rPr>
      <w:rFonts w:ascii="Arial" w:hAnsi="Arial" w:cs="宋体"/>
      <w:sz w:val="24"/>
      <w:szCs w:val="20"/>
    </w:rPr>
  </w:style>
  <w:style w:type="paragraph" w:styleId="1649" w:customStyle="1">
    <w:name w:val="paragraphindent"/>
    <w:basedOn w:val="920"/>
    <w:uiPriority w:val="0"/>
    <w:qFormat/>
    <w:pPr>
      <w:jc w:val="left"/>
      <w:spacing w:before="100" w:beforeAutospacing="1" w:after="100" w:afterAutospacing="1"/>
      <w:widowControl/>
    </w:pPr>
    <w:rPr>
      <w:rFonts w:ascii="宋体" w:hAnsi="宋体" w:cs="宋体"/>
      <w:sz w:val="24"/>
    </w:rPr>
  </w:style>
  <w:style w:type="paragraph" w:styleId="1650" w:customStyle="1">
    <w:name w:val="xl205"/>
    <w:basedOn w:val="9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xl74"/>
    <w:basedOn w:val="9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18"/>
      <w:szCs w:val="18"/>
    </w:rPr>
  </w:style>
  <w:style w:type="paragraph" w:styleId="1652" w:customStyle="1">
    <w:name w:val="Char Char Char1 Char11"/>
    <w:basedOn w:val="920"/>
    <w:uiPriority w:val="0"/>
    <w:qFormat/>
    <w:pPr>
      <w:ind w:firstLine="200"/>
      <w:spacing w:line="360" w:lineRule="auto"/>
    </w:pPr>
    <w:rPr>
      <w:rFonts w:ascii="宋体" w:hAnsi="宋体" w:cs="宋体"/>
      <w:sz w:val="24"/>
    </w:rPr>
  </w:style>
  <w:style w:type="paragraph" w:styleId="1653" w:customStyle="1">
    <w:name w:val="样式 标题 1 + 加粗"/>
    <w:basedOn w:val="1098"/>
    <w:uiPriority w:val="0"/>
    <w:qFormat/>
    <w:pPr>
      <w:spacing w:before="120" w:after="120" w:line="240" w:lineRule="auto"/>
      <w:widowControl/>
    </w:pPr>
    <w:rPr>
      <w:rFonts w:ascii="新宋体" w:hAnsi="宋体" w:eastAsia="黑体"/>
      <w:bCs/>
      <w:sz w:val="28"/>
      <w:szCs w:val="28"/>
    </w:rPr>
  </w:style>
  <w:style w:type="paragraph" w:styleId="1654" w:customStyle="1">
    <w:name w:val="列出段落"/>
    <w:basedOn w:val="1210"/>
    <w:uiPriority w:val="0"/>
    <w:qFormat/>
    <w:pPr>
      <w:ind w:left="380" w:firstLine="439"/>
    </w:pPr>
  </w:style>
  <w:style w:type="paragraph" w:styleId="1655" w:customStyle="1">
    <w:name w:val="标题 11"/>
    <w:basedOn w:val="1210"/>
    <w:next w:val="1210"/>
    <w:uiPriority w:val="0"/>
    <w:qFormat/>
    <w:pPr>
      <w:keepLines/>
      <w:keepNext/>
      <w:spacing w:before="340" w:after="330" w:line="578" w:lineRule="auto"/>
      <w:outlineLvl w:val="0"/>
    </w:pPr>
    <w:rPr>
      <w:b/>
      <w:bCs/>
      <w:sz w:val="44"/>
      <w:szCs w:val="44"/>
    </w:rPr>
  </w:style>
  <w:style w:type="paragraph" w:styleId="1656" w:customStyle="1">
    <w:name w:val="标题 61"/>
    <w:basedOn w:val="1210"/>
    <w:next w:val="1210"/>
    <w:uiPriority w:val="0"/>
    <w:qFormat/>
    <w:pPr>
      <w:ind w:left="1264"/>
      <w:outlineLvl w:val="5"/>
    </w:pPr>
    <w:rPr>
      <w:b/>
      <w:bCs/>
    </w:rPr>
  </w:style>
  <w:style w:type="paragraph" w:styleId="1657" w:customStyle="1">
    <w:name w:val="标题 21"/>
    <w:basedOn w:val="1210"/>
    <w:next w:val="1210"/>
    <w:uiPriority w:val="0"/>
    <w:qFormat/>
    <w:pPr>
      <w:ind w:right="259"/>
      <w:jc w:val="center"/>
      <w:spacing w:before="35"/>
      <w:outlineLvl w:val="1"/>
    </w:pPr>
    <w:rPr>
      <w:b/>
      <w:bCs/>
      <w:sz w:val="28"/>
      <w:szCs w:val="28"/>
    </w:rPr>
  </w:style>
  <w:style w:type="paragraph" w:styleId="1658" w:customStyle="1">
    <w:name w:val="标题 51"/>
    <w:basedOn w:val="1210"/>
    <w:next w:val="1210"/>
    <w:uiPriority w:val="0"/>
    <w:qFormat/>
    <w:pPr>
      <w:ind w:left="40"/>
      <w:spacing w:before="10"/>
      <w:outlineLvl w:val="4"/>
    </w:pPr>
    <w:rPr>
      <w:rFonts w:ascii="楷体" w:hAnsi="楷体" w:eastAsia="楷体"/>
      <w:sz w:val="24"/>
      <w:szCs w:val="24"/>
    </w:rPr>
  </w:style>
  <w:style w:type="paragraph" w:styleId="1659" w:customStyle="1">
    <w:name w:val="普通(网站)1"/>
    <w:basedOn w:val="1210"/>
    <w:uiPriority w:val="0"/>
    <w:qFormat/>
    <w:rPr>
      <w:sz w:val="24"/>
    </w:rPr>
  </w:style>
  <w:style w:type="paragraph" w:styleId="1660" w:customStyle="1">
    <w:name w:val="纯文本111"/>
    <w:basedOn w:val="1210"/>
    <w:uiPriority w:val="0"/>
    <w:qFormat/>
    <w:rPr>
      <w:rFonts w:ascii="宋体" w:hAnsi="Courier New"/>
      <w:sz w:val="24"/>
      <w:szCs w:val="20"/>
    </w:rPr>
  </w:style>
  <w:style w:type="paragraph" w:styleId="1661" w:customStyle="1">
    <w:name w:val="普通(网站)11"/>
    <w:basedOn w:val="1210"/>
    <w:uiPriority w:val="0"/>
    <w:qFormat/>
    <w:pPr>
      <w:jc w:val="left"/>
      <w:spacing w:before="100" w:beforeAutospacing="1" w:after="100" w:afterAutospacing="1"/>
      <w:widowControl/>
    </w:pPr>
    <w:rPr>
      <w:rFonts w:ascii="宋体" w:hAnsi="宋体"/>
      <w:sz w:val="24"/>
    </w:rPr>
  </w:style>
  <w:style w:type="character" w:styleId="1662" w:customStyle="1">
    <w:name w:val="tree-title2"/>
    <w:basedOn w:val="1107"/>
    <w:link w:val="920"/>
    <w:uiPriority w:val="0"/>
    <w:qFormat/>
    <w:rPr>
      <w:sz w:val="18"/>
      <w:szCs w:val="18"/>
      <w:u w:val="none"/>
    </w:rPr>
  </w:style>
  <w:style w:type="character" w:styleId="1663" w:customStyle="1">
    <w:name w:val="超链接1"/>
    <w:basedOn w:val="1193"/>
    <w:link w:val="920"/>
    <w:uiPriority w:val="99"/>
    <w:qFormat/>
    <w:rPr>
      <w:rFonts w:ascii="Times New Roman" w:hAnsi="Times New Roman" w:eastAsia="宋体" w:cs="Times New Roman"/>
      <w:sz w:val="21"/>
      <w:szCs w:val="24"/>
      <w:lang w:val="en-US" w:eastAsia="zh-CN" w:bidi="ar-SA"/>
    </w:rPr>
  </w:style>
  <w:style w:type="paragraph" w:styleId="166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1665" w:customStyle="1">
    <w:name w:val="font71"/>
    <w:basedOn w:val="1107"/>
    <w:link w:val="920"/>
    <w:uiPriority w:val="0"/>
    <w:qFormat/>
    <w:rPr>
      <w:rFonts w:hint="eastAsia" w:ascii="宋体" w:hAnsi="宋体" w:eastAsia="宋体" w:cs="宋体"/>
      <w:color w:val="000000"/>
      <w:sz w:val="20"/>
      <w:szCs w:val="20"/>
      <w:u w:val="none"/>
    </w:rPr>
  </w:style>
  <w:style w:type="character" w:styleId="1666" w:customStyle="1">
    <w:name w:val="font01"/>
    <w:basedOn w:val="930"/>
    <w:link w:val="920"/>
    <w:uiPriority w:val="0"/>
    <w:qFormat/>
    <w:rPr>
      <w:rFonts w:ascii="MingLiU" w:hAnsi="MingLiU" w:eastAsia="MingLiU" w:cs="MingLiU"/>
      <w:color w:val="000000"/>
      <w:sz w:val="20"/>
      <w:szCs w:val="20"/>
      <w:u w:val="none"/>
    </w:rPr>
  </w:style>
  <w:style w:type="paragraph" w:styleId="1667" w:customStyle="1">
    <w:name w:val="Other|1"/>
    <w:basedOn w:val="920"/>
    <w:uiPriority w:val="0"/>
    <w:qFormat/>
    <w:pPr>
      <w:spacing w:line="396" w:lineRule="exact"/>
    </w:pPr>
    <w:rPr>
      <w:lang w:val="zh-TW" w:eastAsia="zh-TW" w:bidi="zh-TW"/>
    </w:rPr>
  </w:style>
  <w:style w:type="character" w:styleId="1668" w:customStyle="1">
    <w:name w:val="font41"/>
    <w:basedOn w:val="1107"/>
    <w:link w:val="920"/>
    <w:uiPriority w:val="0"/>
    <w:qFormat/>
    <w:rPr>
      <w:rFonts w:ascii="MingLiU" w:hAnsi="MingLiU" w:eastAsia="MingLiU" w:cs="MingLiU"/>
      <w:color w:val="000000"/>
      <w:sz w:val="20"/>
      <w:szCs w:val="20"/>
      <w:u w:val="none"/>
    </w:rPr>
  </w:style>
  <w:style w:type="character" w:styleId="1669" w:customStyle="1">
    <w:name w:val="active"/>
    <w:basedOn w:val="1107"/>
    <w:link w:val="920"/>
    <w:uiPriority w:val="0"/>
    <w:qFormat/>
    <w:rPr>
      <w:color w:val="ffffff"/>
      <w:shd w:val="clear" w:color="auto" w:fill="0f5bb9"/>
    </w:rPr>
  </w:style>
  <w:style w:type="character" w:styleId="1670" w:customStyle="1">
    <w:name w:val="active15"/>
    <w:basedOn w:val="1107"/>
    <w:link w:val="920"/>
    <w:uiPriority w:val="0"/>
    <w:qFormat/>
    <w:rPr>
      <w:color w:val="0f5bb9"/>
      <w:shd w:val="clear" w:color="auto" w:fill="0f5bb9"/>
    </w:rPr>
  </w:style>
  <w:style w:type="character" w:styleId="1671" w:customStyle="1">
    <w:name w:val="active16"/>
    <w:basedOn w:val="1107"/>
    <w:link w:val="920"/>
    <w:uiPriority w:val="0"/>
    <w:qFormat/>
    <w:rPr>
      <w:color w:val="ffffff"/>
      <w:shd w:val="clear" w:color="auto" w:fill="0f5bb9"/>
    </w:rPr>
  </w:style>
  <w:style w:type="paragraph" w:styleId="1672" w:customStyle="1">
    <w:name w:val="页脚1"/>
    <w:basedOn w:val="920"/>
    <w:uiPriority w:val="99"/>
    <w:unhideWhenUsed/>
    <w:qFormat/>
    <w:pPr>
      <w:jc w:val="left"/>
      <w:tabs>
        <w:tab w:val="center" w:pos="4153" w:leader="none"/>
        <w:tab w:val="right" w:pos="8306" w:leader="none"/>
      </w:tabs>
    </w:pPr>
    <w:rPr>
      <w:rFonts w:ascii="Calibri" w:hAnsi="Calibri"/>
      <w:sz w:val="18"/>
      <w:szCs w:val="18"/>
    </w:rPr>
  </w:style>
  <w:style w:type="paragraph" w:styleId="1673" w:customStyle="1">
    <w:name w:val="正文首行缩进11"/>
    <w:basedOn w:val="1674"/>
    <w:uiPriority w:val="0"/>
    <w:qFormat/>
    <w:pPr>
      <w:ind w:firstLine="420"/>
    </w:pPr>
    <w:rPr>
      <w:szCs w:val="24"/>
    </w:rPr>
  </w:style>
  <w:style w:type="paragraph" w:styleId="1674" w:customStyle="1">
    <w:name w:val="正文文本111"/>
    <w:basedOn w:val="920"/>
    <w:uiPriority w:val="99"/>
    <w:unhideWhenUsed/>
    <w:qFormat/>
    <w:pPr>
      <w:spacing w:after="120"/>
    </w:pPr>
  </w:style>
  <w:style w:type="paragraph" w:styleId="1675" w:customStyle="1">
    <w:name w:val="正文（缩进）"/>
    <w:basedOn w:val="920"/>
    <w:uiPriority w:val="0"/>
    <w:qFormat/>
    <w:pPr>
      <w:ind w:firstLine="480"/>
    </w:pPr>
  </w:style>
  <w:style w:type="paragraph" w:styleId="1676" w:customStyle="1">
    <w:name w:val="标题 31"/>
    <w:basedOn w:val="1210"/>
    <w:next w:val="1210"/>
    <w:uiPriority w:val="0"/>
    <w:qFormat/>
    <w:pPr>
      <w:keepLines/>
      <w:keepNext/>
      <w:spacing w:before="120" w:after="120" w:line="300" w:lineRule="auto"/>
      <w:outlineLvl w:val="2"/>
    </w:pPr>
    <w:rPr>
      <w:rFonts w:ascii="ArialMT" w:hAnsi="ArialMT"/>
      <w:b/>
      <w:bCs/>
      <w:color w:val="000000"/>
      <w:sz w:val="30"/>
      <w:szCs w:val="32"/>
    </w:rPr>
  </w:style>
  <w:style w:type="paragraph" w:styleId="1677" w:customStyle="1">
    <w:name w:val="题注1"/>
    <w:basedOn w:val="1210"/>
    <w:next w:val="1210"/>
    <w:uiPriority w:val="0"/>
    <w:qFormat/>
    <w:rPr>
      <w:rFonts w:ascii="Arial" w:hAnsi="Arial" w:eastAsia="黑体"/>
      <w:color w:val="000000"/>
      <w:sz w:val="20"/>
      <w:szCs w:val="20"/>
      <w:lang w:eastAsia="en-US"/>
    </w:rPr>
  </w:style>
  <w:style w:type="paragraph" w:styleId="1678" w:customStyle="1">
    <w:name w:val="列表段落1"/>
    <w:basedOn w:val="920"/>
    <w:uiPriority w:val="99"/>
    <w:qFormat/>
    <w:pPr>
      <w:ind w:firstLine="420"/>
    </w:pPr>
    <w:rPr>
      <w:rFonts w:ascii="Times New Roman" w:hAnsi="Times New Roman" w:eastAsia="宋体" w:cs="Times New Roman"/>
      <w:szCs w:val="20"/>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image" Target="media/image4.jp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jpg"/><Relationship Id="rId27" Type="http://schemas.openxmlformats.org/officeDocument/2006/relationships/image" Target="media/image8.png"/><Relationship Id="rId28"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青岛市政府</dc:title>
  <dc:creator>Us</dc:creator>
  <cp:lastModifiedBy>陈红梅</cp:lastModifiedBy>
  <cp:revision>6</cp:revision>
  <dcterms:created xsi:type="dcterms:W3CDTF">2022-06-11T09:47:00Z</dcterms:created>
  <dcterms:modified xsi:type="dcterms:W3CDTF">2026-05-07T10:17:39Z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19ACB1364F7F4930848558D2F23FB548_13</vt:lpwstr>
  </property>
  <property fmtid="{D5CDD505-2E9C-101B-9397-08002B2CF9AE}" pid="4" name="KSOTemplateDocerSaveRecord">
    <vt:lpwstr>eyJoZGlkIjoiMjgyMzllZDlmZGU0NzExNzc1YzA1ZjI1MTQxNzQ1YTMiLCJ1c2VySWQiOiIxNzY2ODkxMzg4In0=</vt:lpwstr>
  </property>
</Properties>
</file>